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10780" w:rsidRPr="00D6765F" w:rsidRDefault="00A10780" w:rsidP="00D6765F">
      <w:pPr>
        <w:pStyle w:val="Ttulo1"/>
        <w:rPr>
          <w:b/>
          <w:bCs/>
          <w:lang w:val="es-ES"/>
        </w:rPr>
      </w:pPr>
      <w:r w:rsidRPr="00D6765F">
        <w:rPr>
          <w:b/>
          <w:bCs/>
          <w:lang w:val="es-ES"/>
        </w:rPr>
        <w:t>Comparativo de normas afectadas con la Ley de Reforma Laboral 2466 de junio 25 de 2025</w:t>
      </w:r>
    </w:p>
    <w:p w:rsidR="00204DA9" w:rsidRDefault="00204DA9" w:rsidP="00204DA9">
      <w:pPr>
        <w:rPr>
          <w:rFonts w:ascii="Cambria" w:hAnsi="Cambria"/>
          <w:color w:val="FF0000"/>
          <w:lang w:val="es-ES"/>
        </w:rPr>
      </w:pPr>
      <w:bookmarkStart w:id="0" w:name="1"/>
      <w:bookmarkEnd w:id="0"/>
      <w:r w:rsidRPr="00363989">
        <w:rPr>
          <w:rFonts w:ascii="Cambria" w:hAnsi="Cambria"/>
          <w:color w:val="FF0000"/>
          <w:lang w:val="es-ES"/>
        </w:rPr>
        <w:t>(Fec</w:t>
      </w:r>
      <w:r>
        <w:rPr>
          <w:rFonts w:ascii="Cambria" w:hAnsi="Cambria"/>
          <w:color w:val="FF0000"/>
          <w:lang w:val="es-ES"/>
        </w:rPr>
        <w:t xml:space="preserve">ha de elaboración: </w:t>
      </w:r>
      <w:r w:rsidR="00636879">
        <w:rPr>
          <w:rFonts w:ascii="Cambria" w:hAnsi="Cambria"/>
          <w:color w:val="FF0000"/>
          <w:lang w:val="es-ES"/>
        </w:rPr>
        <w:t>Julio</w:t>
      </w:r>
      <w:r>
        <w:rPr>
          <w:rFonts w:ascii="Cambria" w:hAnsi="Cambria"/>
          <w:color w:val="FF0000"/>
          <w:lang w:val="es-ES"/>
        </w:rPr>
        <w:t xml:space="preserve"> </w:t>
      </w:r>
      <w:r w:rsidR="00636879">
        <w:rPr>
          <w:rFonts w:ascii="Cambria" w:hAnsi="Cambria"/>
          <w:color w:val="FF0000"/>
          <w:lang w:val="es-ES"/>
        </w:rPr>
        <w:t>9</w:t>
      </w:r>
      <w:r>
        <w:rPr>
          <w:rFonts w:ascii="Cambria" w:hAnsi="Cambria"/>
          <w:color w:val="FF0000"/>
          <w:lang w:val="es-ES"/>
        </w:rPr>
        <w:t xml:space="preserve"> de 202</w:t>
      </w:r>
      <w:r w:rsidR="00636879">
        <w:rPr>
          <w:rFonts w:ascii="Cambria" w:hAnsi="Cambria"/>
          <w:color w:val="FF0000"/>
          <w:lang w:val="es-ES"/>
        </w:rPr>
        <w:t>5</w:t>
      </w:r>
      <w:r w:rsidRPr="00363989">
        <w:rPr>
          <w:rFonts w:ascii="Cambria" w:hAnsi="Cambria"/>
          <w:color w:val="FF0000"/>
          <w:lang w:val="es-ES"/>
        </w:rPr>
        <w:t>)</w:t>
      </w:r>
    </w:p>
    <w:p w:rsidR="00204DA9" w:rsidRPr="00363989" w:rsidRDefault="00204DA9" w:rsidP="00204DA9">
      <w:pPr>
        <w:rPr>
          <w:rFonts w:ascii="Cambria" w:hAnsi="Cambria"/>
          <w:color w:val="FF0000"/>
          <w:lang w:val="es-ES"/>
        </w:rPr>
      </w:pPr>
      <w:r>
        <w:rPr>
          <w:rFonts w:ascii="Cambria" w:hAnsi="Cambria"/>
          <w:color w:val="FF0000"/>
          <w:lang w:val="es-ES"/>
        </w:rPr>
        <w:t xml:space="preserve">(Fecha de actualización: </w:t>
      </w:r>
      <w:r w:rsidR="00636879">
        <w:rPr>
          <w:rFonts w:ascii="Cambria" w:hAnsi="Cambria"/>
          <w:color w:val="FF0000"/>
          <w:lang w:val="es-ES"/>
        </w:rPr>
        <w:t>Julio 9</w:t>
      </w:r>
      <w:r>
        <w:rPr>
          <w:rFonts w:ascii="Cambria" w:hAnsi="Cambria"/>
          <w:color w:val="FF0000"/>
          <w:lang w:val="es-ES"/>
        </w:rPr>
        <w:t xml:space="preserve"> de 202</w:t>
      </w:r>
      <w:r w:rsidR="00636879">
        <w:rPr>
          <w:rFonts w:ascii="Cambria" w:hAnsi="Cambria"/>
          <w:color w:val="FF0000"/>
          <w:lang w:val="es-ES"/>
        </w:rPr>
        <w:t>5</w:t>
      </w:r>
      <w:r>
        <w:rPr>
          <w:rFonts w:ascii="Cambria" w:hAnsi="Cambria"/>
          <w:color w:val="FF0000"/>
          <w:lang w:val="es-ES"/>
        </w:rPr>
        <w:t>)</w:t>
      </w:r>
    </w:p>
    <w:p w:rsidR="00204DA9" w:rsidRPr="00875665" w:rsidRDefault="00204DA9" w:rsidP="00204DA9">
      <w:pPr>
        <w:rPr>
          <w:rFonts w:ascii="Calibri" w:hAnsi="Calibri"/>
          <w:color w:val="FF0000"/>
          <w:lang w:val="es-ES"/>
        </w:rPr>
      </w:pPr>
      <w:r w:rsidRPr="00363989">
        <w:rPr>
          <w:rFonts w:ascii="Cambria" w:hAnsi="Cambria"/>
          <w:color w:val="FF0000"/>
          <w:lang w:val="es-ES"/>
        </w:rPr>
        <w:t>(Elaborado totalmente por: Diego Hernán Guevara Madrid</w:t>
      </w:r>
      <w:r>
        <w:rPr>
          <w:rFonts w:ascii="Calibri" w:hAnsi="Calibri"/>
          <w:color w:val="FF0000"/>
          <w:lang w:val="es-ES"/>
        </w:rPr>
        <w:t>)</w:t>
      </w:r>
    </w:p>
    <w:p w:rsidR="00204DA9" w:rsidRPr="00875665" w:rsidRDefault="00204DA9" w:rsidP="00204DA9">
      <w:pPr>
        <w:rPr>
          <w:rFonts w:ascii="Calibri" w:hAnsi="Calibri"/>
          <w:lang w:val="es-ES"/>
        </w:rPr>
      </w:pPr>
    </w:p>
    <w:p w:rsidR="00204DA9" w:rsidRPr="00CE4E61" w:rsidRDefault="00204DA9" w:rsidP="00204DA9">
      <w:pPr>
        <w:jc w:val="both"/>
        <w:rPr>
          <w:rFonts w:ascii="Cambria" w:hAnsi="Cambria"/>
          <w:sz w:val="20"/>
          <w:szCs w:val="20"/>
          <w:highlight w:val="yellow"/>
        </w:rPr>
      </w:pPr>
      <w:r w:rsidRPr="00CE4E61">
        <w:rPr>
          <w:rFonts w:ascii="Cambria" w:hAnsi="Cambria"/>
          <w:sz w:val="20"/>
          <w:szCs w:val="20"/>
        </w:rPr>
        <w:t xml:space="preserve">En los cuadros comparativos que se presentan a continuación se podrán estudiar los textos de las </w:t>
      </w:r>
      <w:r w:rsidR="00425C34">
        <w:rPr>
          <w:rFonts w:ascii="Cambria" w:hAnsi="Cambria"/>
          <w:sz w:val="20"/>
          <w:szCs w:val="20"/>
        </w:rPr>
        <w:t xml:space="preserve">69 </w:t>
      </w:r>
      <w:r w:rsidRPr="00CE4E61">
        <w:rPr>
          <w:rFonts w:ascii="Cambria" w:hAnsi="Cambria"/>
          <w:sz w:val="20"/>
          <w:szCs w:val="20"/>
        </w:rPr>
        <w:t xml:space="preserve">normas del </w:t>
      </w:r>
      <w:hyperlink r:id="rId5" w:history="1">
        <w:r w:rsidR="00D6765F" w:rsidRPr="00D6765F">
          <w:rPr>
            <w:rStyle w:val="Hipervnculo"/>
            <w:rFonts w:ascii="Cambria" w:hAnsi="Cambria"/>
            <w:sz w:val="20"/>
            <w:szCs w:val="20"/>
          </w:rPr>
          <w:t>Código Sustantivo del Trabajo</w:t>
        </w:r>
      </w:hyperlink>
      <w:r w:rsidRPr="00CE4E61">
        <w:rPr>
          <w:rFonts w:ascii="Cambria" w:hAnsi="Cambria"/>
          <w:sz w:val="20"/>
          <w:szCs w:val="20"/>
        </w:rPr>
        <w:t xml:space="preserve">, y de otras normas por fuera de dicho </w:t>
      </w:r>
      <w:r w:rsidR="00D6765F">
        <w:rPr>
          <w:rFonts w:ascii="Cambria" w:hAnsi="Cambria"/>
          <w:sz w:val="20"/>
          <w:szCs w:val="20"/>
        </w:rPr>
        <w:t>Código</w:t>
      </w:r>
      <w:r w:rsidRPr="00CE4E61">
        <w:rPr>
          <w:rFonts w:ascii="Cambria" w:hAnsi="Cambria"/>
          <w:sz w:val="20"/>
          <w:szCs w:val="20"/>
        </w:rPr>
        <w:t xml:space="preserve">, que terminaron siendo modificadas parcialmente o derogadas totalmente con algún artículo o artículos de la nueva reforma </w:t>
      </w:r>
      <w:r w:rsidR="00D6765F">
        <w:rPr>
          <w:rFonts w:ascii="Cambria" w:hAnsi="Cambria"/>
          <w:sz w:val="20"/>
          <w:szCs w:val="20"/>
        </w:rPr>
        <w:t>Laboral</w:t>
      </w:r>
      <w:r w:rsidRPr="00CE4E61">
        <w:rPr>
          <w:rFonts w:ascii="Cambria" w:hAnsi="Cambria"/>
          <w:sz w:val="20"/>
          <w:szCs w:val="20"/>
        </w:rPr>
        <w:t xml:space="preserve"> contenida en la </w:t>
      </w:r>
      <w:hyperlink r:id="rId6" w:history="1">
        <w:r w:rsidRPr="00D6765F">
          <w:rPr>
            <w:rStyle w:val="Hipervnculo"/>
            <w:rFonts w:ascii="Cambria" w:hAnsi="Cambria"/>
            <w:sz w:val="20"/>
            <w:szCs w:val="20"/>
          </w:rPr>
          <w:t>Ley 2</w:t>
        </w:r>
        <w:r w:rsidR="00D6765F" w:rsidRPr="00D6765F">
          <w:rPr>
            <w:rStyle w:val="Hipervnculo"/>
            <w:rFonts w:ascii="Cambria" w:hAnsi="Cambria"/>
            <w:sz w:val="20"/>
            <w:szCs w:val="20"/>
          </w:rPr>
          <w:t>466</w:t>
        </w:r>
        <w:r w:rsidRPr="00D6765F">
          <w:rPr>
            <w:rStyle w:val="Hipervnculo"/>
            <w:rFonts w:ascii="Cambria" w:hAnsi="Cambria"/>
            <w:sz w:val="20"/>
            <w:szCs w:val="20"/>
          </w:rPr>
          <w:t xml:space="preserve"> de </w:t>
        </w:r>
        <w:r w:rsidR="00D6765F" w:rsidRPr="00D6765F">
          <w:rPr>
            <w:rStyle w:val="Hipervnculo"/>
            <w:rFonts w:ascii="Cambria" w:hAnsi="Cambria"/>
            <w:sz w:val="20"/>
            <w:szCs w:val="20"/>
          </w:rPr>
          <w:t>junio</w:t>
        </w:r>
        <w:r w:rsidRPr="00D6765F">
          <w:rPr>
            <w:rStyle w:val="Hipervnculo"/>
            <w:rFonts w:ascii="Cambria" w:hAnsi="Cambria"/>
            <w:sz w:val="20"/>
            <w:szCs w:val="20"/>
          </w:rPr>
          <w:t xml:space="preserve"> </w:t>
        </w:r>
        <w:r w:rsidR="00D6765F" w:rsidRPr="00D6765F">
          <w:rPr>
            <w:rStyle w:val="Hipervnculo"/>
            <w:rFonts w:ascii="Cambria" w:hAnsi="Cambria"/>
            <w:sz w:val="20"/>
            <w:szCs w:val="20"/>
          </w:rPr>
          <w:t>25</w:t>
        </w:r>
        <w:r w:rsidRPr="00D6765F">
          <w:rPr>
            <w:rStyle w:val="Hipervnculo"/>
            <w:rFonts w:ascii="Cambria" w:hAnsi="Cambria"/>
            <w:sz w:val="20"/>
            <w:szCs w:val="20"/>
          </w:rPr>
          <w:t xml:space="preserve"> de 202</w:t>
        </w:r>
        <w:r w:rsidR="00D6765F" w:rsidRPr="00D6765F">
          <w:rPr>
            <w:rStyle w:val="Hipervnculo"/>
            <w:rFonts w:ascii="Cambria" w:hAnsi="Cambria"/>
            <w:sz w:val="20"/>
            <w:szCs w:val="20"/>
          </w:rPr>
          <w:t>5</w:t>
        </w:r>
      </w:hyperlink>
      <w:r w:rsidR="00D6765F">
        <w:rPr>
          <w:rFonts w:ascii="Cambria" w:hAnsi="Cambria"/>
          <w:sz w:val="20"/>
          <w:szCs w:val="20"/>
        </w:rPr>
        <w:t>.</w:t>
      </w:r>
      <w:r>
        <w:rPr>
          <w:rFonts w:ascii="Cambria" w:hAnsi="Cambria"/>
          <w:sz w:val="20"/>
          <w:szCs w:val="20"/>
        </w:rPr>
        <w:t xml:space="preserve"> </w:t>
      </w:r>
      <w:r>
        <w:rPr>
          <w:rFonts w:ascii="Cambria" w:hAnsi="Cambria"/>
          <w:sz w:val="20"/>
          <w:szCs w:val="20"/>
          <w:highlight w:val="yellow"/>
        </w:rPr>
        <w:t xml:space="preserve">Además, para facilitar el estudio de la norma, </w:t>
      </w:r>
      <w:r w:rsidRPr="00CE4E61">
        <w:rPr>
          <w:rFonts w:ascii="Cambria" w:hAnsi="Cambria"/>
          <w:sz w:val="20"/>
          <w:szCs w:val="20"/>
          <w:highlight w:val="yellow"/>
        </w:rPr>
        <w:t>hemos resaltado en color amarillo los apartes donde se nota el cambio entre la versión anterior de la norma y su nueva versión luego de los cambios que le i</w:t>
      </w:r>
      <w:r>
        <w:rPr>
          <w:rFonts w:ascii="Cambria" w:hAnsi="Cambria"/>
          <w:sz w:val="20"/>
          <w:szCs w:val="20"/>
          <w:highlight w:val="yellow"/>
        </w:rPr>
        <w:t xml:space="preserve">ntroduce la </w:t>
      </w:r>
      <w:r w:rsidR="00D6765F">
        <w:rPr>
          <w:rFonts w:ascii="Cambria" w:hAnsi="Cambria"/>
          <w:sz w:val="20"/>
          <w:szCs w:val="20"/>
          <w:highlight w:val="yellow"/>
        </w:rPr>
        <w:t>mencionada Ley</w:t>
      </w:r>
      <w:r w:rsidRPr="00CE4E61">
        <w:rPr>
          <w:rFonts w:ascii="Cambria" w:hAnsi="Cambria"/>
          <w:sz w:val="20"/>
          <w:szCs w:val="20"/>
          <w:highlight w:val="yellow"/>
        </w:rPr>
        <w:t>.</w:t>
      </w:r>
    </w:p>
    <w:p w:rsidR="00204DA9" w:rsidRPr="00CE4E61" w:rsidRDefault="00204DA9" w:rsidP="00204DA9">
      <w:pPr>
        <w:jc w:val="both"/>
        <w:rPr>
          <w:rFonts w:ascii="Cambria" w:hAnsi="Cambria"/>
          <w:sz w:val="20"/>
          <w:szCs w:val="20"/>
        </w:rPr>
      </w:pPr>
    </w:p>
    <w:p w:rsidR="00D6765F" w:rsidRDefault="00204DA9" w:rsidP="00204DA9">
      <w:pPr>
        <w:jc w:val="both"/>
        <w:rPr>
          <w:rFonts w:ascii="Cambria" w:hAnsi="Cambria"/>
          <w:sz w:val="20"/>
          <w:szCs w:val="20"/>
        </w:rPr>
      </w:pPr>
      <w:r w:rsidRPr="00CE4E61">
        <w:rPr>
          <w:rFonts w:ascii="Cambria" w:hAnsi="Cambria"/>
          <w:sz w:val="20"/>
          <w:szCs w:val="20"/>
        </w:rPr>
        <w:t>Así mismo se podrán leer todos los textos de lo</w:t>
      </w:r>
      <w:r>
        <w:rPr>
          <w:rFonts w:ascii="Cambria" w:hAnsi="Cambria"/>
          <w:sz w:val="20"/>
          <w:szCs w:val="20"/>
        </w:rPr>
        <w:t xml:space="preserve">s nuevos artículos que la </w:t>
      </w:r>
      <w:r w:rsidRPr="00CE4E61">
        <w:rPr>
          <w:rFonts w:ascii="Cambria" w:hAnsi="Cambria"/>
          <w:sz w:val="20"/>
          <w:szCs w:val="20"/>
        </w:rPr>
        <w:t xml:space="preserve">reforma </w:t>
      </w:r>
      <w:r w:rsidR="00D6765F">
        <w:rPr>
          <w:rFonts w:ascii="Cambria" w:hAnsi="Cambria"/>
          <w:sz w:val="20"/>
          <w:szCs w:val="20"/>
        </w:rPr>
        <w:t>Laboral</w:t>
      </w:r>
      <w:r w:rsidRPr="00CE4E61">
        <w:rPr>
          <w:rFonts w:ascii="Cambria" w:hAnsi="Cambria"/>
          <w:sz w:val="20"/>
          <w:szCs w:val="20"/>
        </w:rPr>
        <w:t xml:space="preserve"> le agregó al </w:t>
      </w:r>
      <w:r w:rsidR="00D6765F">
        <w:rPr>
          <w:rFonts w:ascii="Cambria" w:hAnsi="Cambria"/>
          <w:sz w:val="20"/>
          <w:szCs w:val="20"/>
        </w:rPr>
        <w:t>Código Sustantivo del Trabajo</w:t>
      </w:r>
      <w:r w:rsidRPr="00CE4E61">
        <w:rPr>
          <w:rFonts w:ascii="Cambria" w:hAnsi="Cambria"/>
          <w:sz w:val="20"/>
          <w:szCs w:val="20"/>
        </w:rPr>
        <w:t xml:space="preserve"> y a otros códigos normativos diferentes.</w:t>
      </w:r>
      <w:r>
        <w:rPr>
          <w:rFonts w:ascii="Cambria" w:hAnsi="Cambria"/>
          <w:sz w:val="20"/>
          <w:szCs w:val="20"/>
        </w:rPr>
        <w:t xml:space="preserve"> Igualmente se podrá leer el texto de todas las normas autónomas que solo quedaron haciendo parte del cuerpo de la Ley 2</w:t>
      </w:r>
      <w:r w:rsidR="00D6765F">
        <w:rPr>
          <w:rFonts w:ascii="Cambria" w:hAnsi="Cambria"/>
          <w:sz w:val="20"/>
          <w:szCs w:val="20"/>
        </w:rPr>
        <w:t>466</w:t>
      </w:r>
      <w:r>
        <w:rPr>
          <w:rFonts w:ascii="Cambria" w:hAnsi="Cambria"/>
          <w:sz w:val="20"/>
          <w:szCs w:val="20"/>
        </w:rPr>
        <w:t xml:space="preserve"> de </w:t>
      </w:r>
      <w:r w:rsidR="00D6765F">
        <w:rPr>
          <w:rFonts w:ascii="Cambria" w:hAnsi="Cambria"/>
          <w:sz w:val="20"/>
          <w:szCs w:val="20"/>
        </w:rPr>
        <w:t xml:space="preserve">junio 25 de 2025 </w:t>
      </w:r>
      <w:r>
        <w:rPr>
          <w:rFonts w:ascii="Cambria" w:hAnsi="Cambria"/>
          <w:sz w:val="20"/>
          <w:szCs w:val="20"/>
        </w:rPr>
        <w:t xml:space="preserve">pero que no afectaban ni al </w:t>
      </w:r>
      <w:r w:rsidR="00D6765F">
        <w:rPr>
          <w:rFonts w:ascii="Cambria" w:hAnsi="Cambria"/>
          <w:sz w:val="20"/>
          <w:szCs w:val="20"/>
        </w:rPr>
        <w:t xml:space="preserve">Código Laboral </w:t>
      </w:r>
      <w:r>
        <w:rPr>
          <w:rFonts w:ascii="Cambria" w:hAnsi="Cambria"/>
          <w:sz w:val="20"/>
          <w:szCs w:val="20"/>
        </w:rPr>
        <w:t xml:space="preserve">ni a otros códigos diferentes. </w:t>
      </w:r>
    </w:p>
    <w:p w:rsidR="00D6765F" w:rsidRDefault="00D6765F" w:rsidP="00204DA9">
      <w:pPr>
        <w:jc w:val="both"/>
        <w:rPr>
          <w:rFonts w:ascii="Cambria" w:hAnsi="Cambria"/>
          <w:sz w:val="20"/>
          <w:szCs w:val="20"/>
        </w:rPr>
      </w:pPr>
    </w:p>
    <w:p w:rsidR="00D6765F" w:rsidRDefault="00204DA9" w:rsidP="00204DA9">
      <w:pPr>
        <w:jc w:val="both"/>
        <w:rPr>
          <w:rFonts w:ascii="Cambria" w:hAnsi="Cambria"/>
          <w:sz w:val="20"/>
          <w:szCs w:val="20"/>
        </w:rPr>
      </w:pPr>
      <w:r>
        <w:rPr>
          <w:rFonts w:ascii="Cambria" w:hAnsi="Cambria"/>
          <w:sz w:val="20"/>
          <w:szCs w:val="20"/>
        </w:rPr>
        <w:t xml:space="preserve">Para ver el índice temático completo de las </w:t>
      </w:r>
      <w:r w:rsidR="00D6765F">
        <w:rPr>
          <w:rFonts w:ascii="Cambria" w:hAnsi="Cambria"/>
          <w:sz w:val="20"/>
          <w:szCs w:val="20"/>
        </w:rPr>
        <w:t>69</w:t>
      </w:r>
      <w:r>
        <w:rPr>
          <w:rFonts w:ascii="Cambria" w:hAnsi="Cambria"/>
          <w:sz w:val="20"/>
          <w:szCs w:val="20"/>
        </w:rPr>
        <w:t xml:space="preserve"> normas diferentes que resultaron siendo afectadas con los </w:t>
      </w:r>
      <w:r w:rsidR="00D6765F">
        <w:rPr>
          <w:rFonts w:ascii="Cambria" w:hAnsi="Cambria"/>
          <w:sz w:val="20"/>
          <w:szCs w:val="20"/>
        </w:rPr>
        <w:t>70</w:t>
      </w:r>
      <w:r>
        <w:rPr>
          <w:rFonts w:ascii="Cambria" w:hAnsi="Cambria"/>
          <w:sz w:val="20"/>
          <w:szCs w:val="20"/>
        </w:rPr>
        <w:t xml:space="preserve"> artículos de la Ley </w:t>
      </w:r>
      <w:r w:rsidR="00D6765F">
        <w:rPr>
          <w:rFonts w:ascii="Cambria" w:hAnsi="Cambria"/>
          <w:sz w:val="20"/>
          <w:szCs w:val="20"/>
        </w:rPr>
        <w:t>2466</w:t>
      </w:r>
      <w:r>
        <w:rPr>
          <w:rFonts w:ascii="Cambria" w:hAnsi="Cambria"/>
          <w:sz w:val="20"/>
          <w:szCs w:val="20"/>
        </w:rPr>
        <w:t xml:space="preserve"> de </w:t>
      </w:r>
      <w:r w:rsidR="00D6765F">
        <w:rPr>
          <w:rFonts w:ascii="Cambria" w:hAnsi="Cambria"/>
          <w:sz w:val="20"/>
          <w:szCs w:val="20"/>
        </w:rPr>
        <w:t>Junio</w:t>
      </w:r>
      <w:r>
        <w:rPr>
          <w:rFonts w:ascii="Cambria" w:hAnsi="Cambria"/>
          <w:sz w:val="20"/>
          <w:szCs w:val="20"/>
        </w:rPr>
        <w:t xml:space="preserve"> </w:t>
      </w:r>
      <w:r w:rsidR="00D6765F">
        <w:rPr>
          <w:rFonts w:ascii="Cambria" w:hAnsi="Cambria"/>
          <w:sz w:val="20"/>
          <w:szCs w:val="20"/>
        </w:rPr>
        <w:t>25</w:t>
      </w:r>
      <w:r>
        <w:rPr>
          <w:rFonts w:ascii="Cambria" w:hAnsi="Cambria"/>
          <w:sz w:val="20"/>
          <w:szCs w:val="20"/>
        </w:rPr>
        <w:t xml:space="preserve"> de 202</w:t>
      </w:r>
      <w:r w:rsidR="00D6765F">
        <w:rPr>
          <w:rFonts w:ascii="Cambria" w:hAnsi="Cambria"/>
          <w:sz w:val="20"/>
          <w:szCs w:val="20"/>
        </w:rPr>
        <w:t>5</w:t>
      </w:r>
      <w:r>
        <w:rPr>
          <w:rFonts w:ascii="Cambria" w:hAnsi="Cambria"/>
          <w:sz w:val="20"/>
          <w:szCs w:val="20"/>
        </w:rPr>
        <w:t xml:space="preserve"> se recomienda descargar y estudiar el archivo en Excel titulado: </w:t>
      </w:r>
      <w:hyperlink r:id="rId7" w:history="1">
        <w:r w:rsidRPr="00D6765F">
          <w:rPr>
            <w:rStyle w:val="Hipervnculo"/>
            <w:rFonts w:ascii="Cambria" w:hAnsi="Cambria"/>
            <w:sz w:val="20"/>
            <w:szCs w:val="20"/>
          </w:rPr>
          <w:t>“Cuadro temático de los cambios introducidos con la Ley 2</w:t>
        </w:r>
        <w:r w:rsidR="00D6765F" w:rsidRPr="00D6765F">
          <w:rPr>
            <w:rStyle w:val="Hipervnculo"/>
            <w:rFonts w:ascii="Cambria" w:hAnsi="Cambria"/>
            <w:sz w:val="20"/>
            <w:szCs w:val="20"/>
          </w:rPr>
          <w:t>466</w:t>
        </w:r>
        <w:r w:rsidRPr="00D6765F">
          <w:rPr>
            <w:rStyle w:val="Hipervnculo"/>
            <w:rFonts w:ascii="Cambria" w:hAnsi="Cambria"/>
            <w:sz w:val="20"/>
            <w:szCs w:val="20"/>
          </w:rPr>
          <w:t xml:space="preserve"> de </w:t>
        </w:r>
        <w:r w:rsidR="00D6765F" w:rsidRPr="00D6765F">
          <w:rPr>
            <w:rStyle w:val="Hipervnculo"/>
            <w:rFonts w:ascii="Cambria" w:hAnsi="Cambria"/>
            <w:sz w:val="20"/>
            <w:szCs w:val="20"/>
          </w:rPr>
          <w:t>junio 25 de 2025</w:t>
        </w:r>
        <w:r w:rsidRPr="00D6765F">
          <w:rPr>
            <w:rStyle w:val="Hipervnculo"/>
            <w:rFonts w:ascii="Cambria" w:hAnsi="Cambria"/>
            <w:sz w:val="20"/>
            <w:szCs w:val="20"/>
          </w:rPr>
          <w:t>”</w:t>
        </w:r>
      </w:hyperlink>
    </w:p>
    <w:p w:rsidR="00204DA9" w:rsidRPr="00CE4E61" w:rsidRDefault="00204DA9" w:rsidP="00204DA9">
      <w:pPr>
        <w:jc w:val="both"/>
        <w:rPr>
          <w:rFonts w:ascii="Cambria" w:hAnsi="Cambria"/>
          <w:sz w:val="20"/>
          <w:szCs w:val="20"/>
        </w:rPr>
      </w:pPr>
      <w:r>
        <w:rPr>
          <w:rFonts w:ascii="Cambria" w:hAnsi="Cambria"/>
          <w:sz w:val="20"/>
          <w:szCs w:val="20"/>
        </w:rPr>
        <w:t xml:space="preserve"> </w:t>
      </w:r>
    </w:p>
    <w:p w:rsidR="00204DA9" w:rsidRDefault="00204DA9" w:rsidP="00204DA9">
      <w:pPr>
        <w:jc w:val="both"/>
        <w:rPr>
          <w:rFonts w:ascii="Cambria" w:hAnsi="Cambria"/>
          <w:sz w:val="20"/>
          <w:szCs w:val="20"/>
        </w:rPr>
      </w:pPr>
      <w:r w:rsidRPr="00CE4E61">
        <w:rPr>
          <w:rFonts w:ascii="Cambria" w:hAnsi="Cambria"/>
          <w:sz w:val="20"/>
          <w:szCs w:val="20"/>
        </w:rPr>
        <w:t xml:space="preserve">Para las normas relacionadas con el </w:t>
      </w:r>
      <w:r w:rsidR="00D6765F">
        <w:rPr>
          <w:rFonts w:ascii="Cambria" w:hAnsi="Cambria"/>
          <w:sz w:val="20"/>
          <w:szCs w:val="20"/>
        </w:rPr>
        <w:t>Código Sustantivo del Trabajo</w:t>
      </w:r>
      <w:r w:rsidRPr="00CE4E61">
        <w:rPr>
          <w:rFonts w:ascii="Cambria" w:hAnsi="Cambria"/>
          <w:sz w:val="20"/>
          <w:szCs w:val="20"/>
        </w:rPr>
        <w:t xml:space="preserve">, las mismas se presentan en estricto orden ascendente según el número del artículo que haya sido modificado parcialmente, o derogado totalmente, o agregado como nuevo artículo. Lo mismo se hizo para las normas que no pertenecen al Estatuto Tributario y entre ellas lo que se hizo fue presentarlas por orden de antigüedad (primero las normas más antiguas que terminaron siendo modificadas y luego las normas más recientes que también terminaron siendo modificadas). </w:t>
      </w:r>
    </w:p>
    <w:p w:rsidR="00425C34" w:rsidRDefault="00425C34" w:rsidP="00204DA9">
      <w:pPr>
        <w:jc w:val="both"/>
        <w:rPr>
          <w:rFonts w:ascii="Cambria" w:hAnsi="Cambria"/>
          <w:sz w:val="20"/>
          <w:szCs w:val="20"/>
        </w:rPr>
      </w:pPr>
    </w:p>
    <w:p w:rsidR="00425C34" w:rsidRPr="00493B38" w:rsidRDefault="00425C34" w:rsidP="00204DA9">
      <w:pPr>
        <w:jc w:val="both"/>
        <w:rPr>
          <w:rFonts w:ascii="Cambria" w:hAnsi="Cambria"/>
          <w:i/>
          <w:iCs/>
          <w:color w:val="FF0000"/>
          <w:sz w:val="20"/>
          <w:szCs w:val="20"/>
        </w:rPr>
      </w:pPr>
      <w:r w:rsidRPr="00493B38">
        <w:rPr>
          <w:rFonts w:ascii="Cambria" w:hAnsi="Cambria"/>
          <w:i/>
          <w:iCs/>
          <w:color w:val="FF0000"/>
          <w:sz w:val="20"/>
          <w:szCs w:val="20"/>
        </w:rPr>
        <w:t xml:space="preserve">(Nota ¡Ya puedes adquirir el producto más importante de la temporada! Diseñado por nuestro </w:t>
      </w:r>
      <w:proofErr w:type="spellStart"/>
      <w:r w:rsidRPr="00493B38">
        <w:rPr>
          <w:rFonts w:ascii="Cambria" w:hAnsi="Cambria"/>
          <w:i/>
          <w:iCs/>
          <w:color w:val="FF0000"/>
          <w:sz w:val="20"/>
          <w:szCs w:val="20"/>
        </w:rPr>
        <w:t>lider</w:t>
      </w:r>
      <w:proofErr w:type="spellEnd"/>
      <w:r w:rsidRPr="00493B38">
        <w:rPr>
          <w:rFonts w:ascii="Cambria" w:hAnsi="Cambria"/>
          <w:i/>
          <w:iCs/>
          <w:color w:val="FF0000"/>
          <w:sz w:val="20"/>
          <w:szCs w:val="20"/>
        </w:rPr>
        <w:t xml:space="preserve"> de investigación tributaria, Diego Guevara </w:t>
      </w:r>
      <w:proofErr w:type="spellStart"/>
      <w:r w:rsidRPr="00493B38">
        <w:rPr>
          <w:rFonts w:ascii="Cambria" w:hAnsi="Cambria"/>
          <w:i/>
          <w:iCs/>
          <w:color w:val="FF0000"/>
          <w:sz w:val="20"/>
          <w:szCs w:val="20"/>
        </w:rPr>
        <w:t>Madríd</w:t>
      </w:r>
      <w:proofErr w:type="spellEnd"/>
      <w:r w:rsidRPr="00493B38">
        <w:rPr>
          <w:rFonts w:ascii="Cambria" w:hAnsi="Cambria"/>
          <w:i/>
          <w:iCs/>
          <w:color w:val="FF0000"/>
          <w:sz w:val="20"/>
          <w:szCs w:val="20"/>
        </w:rPr>
        <w:t>: Guía multiformato para la declaración de renta de personas naturales AG 2024. Tiene dos modalidades diferentes:</w:t>
      </w:r>
    </w:p>
    <w:p w:rsidR="00425C34" w:rsidRPr="00425C34" w:rsidRDefault="00425C34" w:rsidP="00425C34">
      <w:pPr>
        <w:pStyle w:val="Prrafodelista"/>
        <w:numPr>
          <w:ilvl w:val="0"/>
          <w:numId w:val="11"/>
        </w:numPr>
        <w:jc w:val="both"/>
        <w:rPr>
          <w:rFonts w:ascii="Cambria" w:hAnsi="Cambria"/>
          <w:i/>
          <w:iCs/>
          <w:sz w:val="20"/>
          <w:szCs w:val="20"/>
        </w:rPr>
      </w:pPr>
      <w:r w:rsidRPr="00425C34">
        <w:rPr>
          <w:rFonts w:ascii="Cambria" w:hAnsi="Cambria"/>
          <w:i/>
          <w:iCs/>
          <w:sz w:val="20"/>
          <w:szCs w:val="20"/>
        </w:rPr>
        <w:t xml:space="preserve">Versión que incluye 6 horas de grabaciones en los estudios de </w:t>
      </w:r>
      <w:proofErr w:type="spellStart"/>
      <w:r w:rsidRPr="00425C34">
        <w:rPr>
          <w:rFonts w:ascii="Cambria" w:hAnsi="Cambria"/>
          <w:i/>
          <w:iCs/>
          <w:sz w:val="20"/>
          <w:szCs w:val="20"/>
        </w:rPr>
        <w:t>Actualicese</w:t>
      </w:r>
      <w:proofErr w:type="spellEnd"/>
      <w:r w:rsidRPr="00425C34">
        <w:rPr>
          <w:rFonts w:ascii="Cambria" w:hAnsi="Cambria"/>
          <w:i/>
          <w:iCs/>
          <w:sz w:val="20"/>
          <w:szCs w:val="20"/>
        </w:rPr>
        <w:t xml:space="preserve"> (sin chistes y sin consejos de vida), un libro virtual en Word con más de 200 páginas, acceso a los archivos de Excel descargables y editables para elaborar los formularios 110 y 210 del AG 2024 con sus formatos 2516 y 2517, entre otros beneficios más. ¡</w:t>
      </w:r>
      <w:hyperlink r:id="rId8" w:history="1">
        <w:r w:rsidRPr="00425C34">
          <w:rPr>
            <w:rStyle w:val="Hipervnculo"/>
            <w:rFonts w:ascii="Cambria" w:hAnsi="Cambria"/>
            <w:i/>
            <w:iCs/>
            <w:sz w:val="20"/>
            <w:szCs w:val="20"/>
          </w:rPr>
          <w:t>Entra aquí para conocerlo</w:t>
        </w:r>
      </w:hyperlink>
      <w:r w:rsidRPr="00425C34">
        <w:rPr>
          <w:rFonts w:ascii="Cambria" w:hAnsi="Cambria"/>
          <w:i/>
          <w:iCs/>
          <w:sz w:val="20"/>
          <w:szCs w:val="20"/>
        </w:rPr>
        <w:t>!</w:t>
      </w:r>
    </w:p>
    <w:p w:rsidR="00425C34" w:rsidRDefault="00425C34" w:rsidP="00425C34">
      <w:pPr>
        <w:ind w:left="360"/>
        <w:jc w:val="both"/>
        <w:rPr>
          <w:rFonts w:ascii="Cambria" w:hAnsi="Cambria"/>
          <w:sz w:val="20"/>
          <w:szCs w:val="20"/>
        </w:rPr>
      </w:pPr>
    </w:p>
    <w:p w:rsidR="00425C34" w:rsidRDefault="00425C34" w:rsidP="00425C34">
      <w:pPr>
        <w:ind w:left="360"/>
        <w:jc w:val="both"/>
        <w:rPr>
          <w:rFonts w:ascii="Cambria" w:hAnsi="Cambria"/>
          <w:sz w:val="20"/>
          <w:szCs w:val="20"/>
        </w:rPr>
      </w:pPr>
      <w:r>
        <w:rPr>
          <w:noProof/>
        </w:rPr>
        <w:drawing>
          <wp:inline distT="0" distB="0" distL="0" distR="0" wp14:anchorId="421405BE" wp14:editId="62D3FF03">
            <wp:extent cx="5612130" cy="1676400"/>
            <wp:effectExtent l="0" t="0" r="1270" b="0"/>
            <wp:docPr id="2" name="Imagen 1">
              <a:extLst xmlns:a="http://schemas.openxmlformats.org/drawingml/2006/main">
                <a:ext uri="{FF2B5EF4-FFF2-40B4-BE49-F238E27FC236}">
                  <a16:creationId xmlns:a16="http://schemas.microsoft.com/office/drawing/2014/main" id="{53C6EB64-780B-4538-8349-5E779D9DDD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53C6EB64-780B-4538-8349-5E779D9DDDBF}"/>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37656" cy="1684025"/>
                    </a:xfrm>
                    <a:prstGeom prst="rect">
                      <a:avLst/>
                    </a:prstGeom>
                  </pic:spPr>
                </pic:pic>
              </a:graphicData>
            </a:graphic>
          </wp:inline>
        </w:drawing>
      </w:r>
    </w:p>
    <w:p w:rsidR="00425C34" w:rsidRDefault="00425C34" w:rsidP="00425C34">
      <w:pPr>
        <w:ind w:left="360"/>
        <w:jc w:val="both"/>
        <w:rPr>
          <w:rFonts w:ascii="Cambria" w:hAnsi="Cambria"/>
          <w:sz w:val="20"/>
          <w:szCs w:val="20"/>
        </w:rPr>
      </w:pPr>
    </w:p>
    <w:p w:rsidR="00425C34" w:rsidRPr="00493B38" w:rsidRDefault="00493B38" w:rsidP="00493B38">
      <w:pPr>
        <w:pStyle w:val="Prrafodelista"/>
        <w:numPr>
          <w:ilvl w:val="0"/>
          <w:numId w:val="11"/>
        </w:numPr>
        <w:jc w:val="both"/>
        <w:rPr>
          <w:rFonts w:ascii="Cambria" w:hAnsi="Cambria"/>
          <w:sz w:val="20"/>
          <w:szCs w:val="20"/>
        </w:rPr>
      </w:pPr>
      <w:r w:rsidRPr="00493B38">
        <w:rPr>
          <w:rFonts w:ascii="Cambria" w:hAnsi="Cambria"/>
          <w:sz w:val="20"/>
          <w:szCs w:val="20"/>
        </w:rPr>
        <w:t xml:space="preserve">Versión mejorada con 6 horas de la filmación del seminario presencial dictado en Bogotá el 17 de junio de 2025 (que sí incluye chistes y consejos de vida), un libro virtual en Word con más de </w:t>
      </w:r>
      <w:r w:rsidRPr="00493B38">
        <w:rPr>
          <w:rFonts w:ascii="Cambria" w:hAnsi="Cambria"/>
          <w:sz w:val="20"/>
          <w:szCs w:val="20"/>
        </w:rPr>
        <w:lastRenderedPageBreak/>
        <w:t>200 páginas, acceso a los archivos de Excel descargables y editables para elaborar los formularios 110 y 210 del AG 2024 con sus formatos 2516 y 2517, y muchos recursos más. ¡</w:t>
      </w:r>
      <w:hyperlink r:id="rId10" w:history="1">
        <w:r w:rsidRPr="00493B38">
          <w:rPr>
            <w:rStyle w:val="Hipervnculo"/>
            <w:rFonts w:ascii="Cambria" w:hAnsi="Cambria"/>
            <w:sz w:val="20"/>
            <w:szCs w:val="20"/>
          </w:rPr>
          <w:t>Entra aquí para conocerlo</w:t>
        </w:r>
      </w:hyperlink>
      <w:r w:rsidRPr="00493B38">
        <w:rPr>
          <w:rFonts w:ascii="Cambria" w:hAnsi="Cambria"/>
          <w:sz w:val="20"/>
          <w:szCs w:val="20"/>
        </w:rPr>
        <w:t>!</w:t>
      </w:r>
    </w:p>
    <w:p w:rsidR="00493B38" w:rsidRDefault="00493B38" w:rsidP="00493B38">
      <w:pPr>
        <w:jc w:val="both"/>
        <w:rPr>
          <w:rFonts w:ascii="Cambria" w:hAnsi="Cambria"/>
          <w:sz w:val="20"/>
          <w:szCs w:val="20"/>
          <w:lang w:val="es-ES_tradnl"/>
        </w:rPr>
      </w:pPr>
      <w:r>
        <w:rPr>
          <w:noProof/>
          <w14:ligatures w14:val="standardContextual"/>
        </w:rPr>
        <w:drawing>
          <wp:inline distT="0" distB="0" distL="0" distR="0" wp14:anchorId="1C3138EE" wp14:editId="07DD1E6E">
            <wp:extent cx="5612130" cy="3017520"/>
            <wp:effectExtent l="0" t="0" r="1270" b="5080"/>
            <wp:docPr id="3" name="Imagen 2">
              <a:extLst xmlns:a="http://schemas.openxmlformats.org/drawingml/2006/main">
                <a:ext uri="{FF2B5EF4-FFF2-40B4-BE49-F238E27FC236}">
                  <a16:creationId xmlns:a16="http://schemas.microsoft.com/office/drawing/2014/main" id="{B3C9E715-A6B3-4084-AD59-E42A5D9B3B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B3C9E715-A6B3-4084-AD59-E42A5D9B3B46}"/>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612130" cy="3017520"/>
                    </a:xfrm>
                    <a:prstGeom prst="rect">
                      <a:avLst/>
                    </a:prstGeom>
                  </pic:spPr>
                </pic:pic>
              </a:graphicData>
            </a:graphic>
          </wp:inline>
        </w:drawing>
      </w:r>
    </w:p>
    <w:p w:rsidR="00493B38" w:rsidRPr="00493B38" w:rsidRDefault="00493B38" w:rsidP="00493B38">
      <w:pPr>
        <w:jc w:val="center"/>
        <w:rPr>
          <w:rFonts w:ascii="Cambria" w:hAnsi="Cambria"/>
          <w:i/>
          <w:iCs/>
          <w:sz w:val="20"/>
          <w:szCs w:val="20"/>
          <w:lang w:val="es-ES_tradnl"/>
        </w:rPr>
      </w:pPr>
      <w:r w:rsidRPr="00493B38">
        <w:rPr>
          <w:rFonts w:ascii="Cambria" w:hAnsi="Cambria"/>
          <w:i/>
          <w:iCs/>
          <w:sz w:val="20"/>
          <w:szCs w:val="20"/>
          <w:lang w:val="es-ES_tradnl"/>
        </w:rPr>
        <w:t>¡Te agradecemos el apoyo legal a este importante trabajo!</w:t>
      </w:r>
    </w:p>
    <w:p w:rsidR="00204DA9" w:rsidRPr="00204DA9" w:rsidRDefault="00204DA9"/>
    <w:p w:rsidR="00204DA9" w:rsidRPr="00D6765F" w:rsidRDefault="00204DA9" w:rsidP="00204DA9">
      <w:pPr>
        <w:pStyle w:val="Prrafodelista"/>
        <w:numPr>
          <w:ilvl w:val="0"/>
          <w:numId w:val="1"/>
        </w:numPr>
        <w:rPr>
          <w:rFonts w:ascii="Calibri" w:hAnsi="Calibri"/>
          <w:b/>
          <w:bCs/>
          <w:color w:val="0070C0"/>
          <w:lang w:val="es-ES"/>
        </w:rPr>
      </w:pPr>
      <w:r w:rsidRPr="00D6765F">
        <w:rPr>
          <w:rFonts w:ascii="Calibri" w:hAnsi="Calibri"/>
          <w:b/>
          <w:bCs/>
          <w:color w:val="0070C0"/>
          <w:u w:val="single"/>
          <w:lang w:val="es-ES"/>
        </w:rPr>
        <w:t>Normas de</w:t>
      </w:r>
      <w:r w:rsidR="00D6765F" w:rsidRPr="00D6765F">
        <w:rPr>
          <w:rFonts w:ascii="Calibri" w:hAnsi="Calibri"/>
          <w:b/>
          <w:bCs/>
          <w:color w:val="0070C0"/>
          <w:u w:val="single"/>
          <w:lang w:val="es-ES"/>
        </w:rPr>
        <w:t>l Código Sustantivo del Trabajo</w:t>
      </w:r>
    </w:p>
    <w:p w:rsidR="00204DA9" w:rsidRDefault="00204DA9">
      <w:pPr>
        <w:rPr>
          <w:lang w:val="es-ES"/>
        </w:rPr>
      </w:pPr>
    </w:p>
    <w:tbl>
      <w:tblPr>
        <w:tblStyle w:val="Tablaconcuadrcula"/>
        <w:tblW w:w="0" w:type="auto"/>
        <w:tblLook w:val="04A0" w:firstRow="1" w:lastRow="0" w:firstColumn="1" w:lastColumn="0" w:noHBand="0" w:noVBand="1"/>
      </w:tblPr>
      <w:tblGrid>
        <w:gridCol w:w="4414"/>
        <w:gridCol w:w="4414"/>
      </w:tblGrid>
      <w:tr w:rsidR="00204DA9" w:rsidTr="00204DA9">
        <w:tc>
          <w:tcPr>
            <w:tcW w:w="4414" w:type="dxa"/>
          </w:tcPr>
          <w:p w:rsidR="00204DA9" w:rsidRDefault="00204DA9">
            <w:pPr>
              <w:rPr>
                <w:lang w:val="es-ES"/>
              </w:rPr>
            </w:pPr>
            <w:r>
              <w:rPr>
                <w:lang w:val="es-ES"/>
              </w:rPr>
              <w:t>Versión anterior de la norma</w:t>
            </w:r>
          </w:p>
        </w:tc>
        <w:tc>
          <w:tcPr>
            <w:tcW w:w="4414" w:type="dxa"/>
          </w:tcPr>
          <w:p w:rsidR="00204DA9" w:rsidRDefault="00204DA9">
            <w:pPr>
              <w:rPr>
                <w:lang w:val="es-ES"/>
              </w:rPr>
            </w:pPr>
            <w:r>
              <w:rPr>
                <w:lang w:val="es-ES"/>
              </w:rPr>
              <w:t>Nueva versión de la norma</w:t>
            </w:r>
          </w:p>
        </w:tc>
      </w:tr>
      <w:tr w:rsidR="00204DA9" w:rsidTr="00204DA9">
        <w:tc>
          <w:tcPr>
            <w:tcW w:w="4414" w:type="dxa"/>
          </w:tcPr>
          <w:p w:rsidR="00204DA9" w:rsidRPr="000560C0" w:rsidRDefault="000560C0" w:rsidP="000560C0">
            <w:pPr>
              <w:jc w:val="both"/>
              <w:rPr>
                <w:rFonts w:ascii="Cambria" w:hAnsi="Cambria"/>
                <w:sz w:val="16"/>
                <w:szCs w:val="16"/>
                <w:lang w:val="es-ES"/>
              </w:rPr>
            </w:pPr>
            <w:bookmarkStart w:id="1" w:name="3"/>
            <w:r w:rsidRPr="000560C0">
              <w:rPr>
                <w:rFonts w:ascii="Cambria" w:hAnsi="Cambria"/>
                <w:b/>
                <w:bCs/>
                <w:sz w:val="16"/>
                <w:szCs w:val="16"/>
              </w:rPr>
              <w:t>Articulo 3o. Relaciones que regula</w:t>
            </w:r>
            <w:r w:rsidRPr="000560C0">
              <w:rPr>
                <w:rFonts w:ascii="Cambria" w:hAnsi="Cambria"/>
                <w:sz w:val="16"/>
                <w:szCs w:val="16"/>
              </w:rPr>
              <w:t>.</w:t>
            </w:r>
            <w:bookmarkEnd w:id="1"/>
            <w:r w:rsidRPr="000560C0">
              <w:rPr>
                <w:rFonts w:ascii="Cambria" w:hAnsi="Cambria"/>
                <w:sz w:val="16"/>
                <w:szCs w:val="16"/>
              </w:rPr>
              <w:t> El presente Código regula las relaciones de derecho individual del Trabajo </w:t>
            </w:r>
            <w:r w:rsidRPr="000560C0">
              <w:rPr>
                <w:rFonts w:ascii="Cambria" w:hAnsi="Cambria"/>
                <w:sz w:val="16"/>
                <w:szCs w:val="16"/>
                <w:u w:val="single"/>
              </w:rPr>
              <w:t>de carácter particular</w:t>
            </w:r>
            <w:r w:rsidRPr="000560C0">
              <w:rPr>
                <w:rFonts w:ascii="Cambria" w:hAnsi="Cambria"/>
                <w:sz w:val="16"/>
                <w:szCs w:val="16"/>
              </w:rPr>
              <w:t xml:space="preserve">, y las de derecho colectivo </w:t>
            </w:r>
            <w:r w:rsidRPr="000560C0">
              <w:rPr>
                <w:rFonts w:ascii="Cambria" w:hAnsi="Cambria"/>
                <w:sz w:val="16"/>
                <w:szCs w:val="16"/>
                <w:highlight w:val="yellow"/>
              </w:rPr>
              <w:t>del Trabajo, oficiales y particulares.</w:t>
            </w:r>
          </w:p>
        </w:tc>
        <w:tc>
          <w:tcPr>
            <w:tcW w:w="4414" w:type="dxa"/>
          </w:tcPr>
          <w:p w:rsidR="00204DA9" w:rsidRDefault="000560C0" w:rsidP="000560C0">
            <w:pPr>
              <w:jc w:val="both"/>
              <w:rPr>
                <w:rFonts w:ascii="Cambria" w:hAnsi="Cambria"/>
                <w:sz w:val="16"/>
                <w:szCs w:val="16"/>
              </w:rPr>
            </w:pPr>
            <w:r w:rsidRPr="000560C0">
              <w:rPr>
                <w:rStyle w:val="Textoennegrita"/>
                <w:rFonts w:ascii="Cambria" w:hAnsi="Cambria" w:cs="Roboto Slab"/>
                <w:color w:val="464646"/>
                <w:sz w:val="16"/>
                <w:szCs w:val="16"/>
              </w:rPr>
              <w:t>Artículo 3°. Relaciones que regula</w:t>
            </w:r>
            <w:r>
              <w:rPr>
                <w:rStyle w:val="Textoennegrita"/>
                <w:rFonts w:ascii="Cambria" w:hAnsi="Cambria" w:cs="Roboto Slab"/>
                <w:color w:val="464646"/>
                <w:sz w:val="16"/>
                <w:szCs w:val="16"/>
              </w:rPr>
              <w:t xml:space="preserve"> </w:t>
            </w:r>
            <w:r w:rsidRPr="000560C0">
              <w:rPr>
                <w:rStyle w:val="Textoennegrita"/>
                <w:rFonts w:ascii="Cambria" w:hAnsi="Cambria"/>
                <w:color w:val="FF0000"/>
                <w:sz w:val="16"/>
                <w:szCs w:val="16"/>
              </w:rPr>
              <w:t>(modificado con artículo 2 Ley 2466 de junio 25 de 2025)</w:t>
            </w:r>
            <w:r w:rsidRPr="000560C0">
              <w:rPr>
                <w:rStyle w:val="Textoennegrita"/>
                <w:rFonts w:ascii="Cambria" w:hAnsi="Cambria" w:cs="Roboto Slab"/>
                <w:color w:val="FF0000"/>
                <w:sz w:val="16"/>
                <w:szCs w:val="16"/>
              </w:rPr>
              <w:t>.</w:t>
            </w:r>
            <w:r w:rsidRPr="000560C0">
              <w:rPr>
                <w:rFonts w:ascii="Cambria" w:hAnsi="Cambria"/>
                <w:color w:val="FF0000"/>
                <w:sz w:val="16"/>
                <w:szCs w:val="16"/>
              </w:rPr>
              <w:t> </w:t>
            </w:r>
            <w:r w:rsidRPr="000560C0">
              <w:rPr>
                <w:rFonts w:ascii="Cambria" w:hAnsi="Cambria"/>
                <w:sz w:val="16"/>
                <w:szCs w:val="16"/>
              </w:rPr>
              <w:t xml:space="preserve">El presente Código regula las relaciones de derecho individual y colectivo del trabajo de carácter particular. De igual forma regula las relaciones de derecho colectivo </w:t>
            </w:r>
            <w:r w:rsidRPr="000560C0">
              <w:rPr>
                <w:rFonts w:ascii="Cambria" w:hAnsi="Cambria"/>
                <w:sz w:val="16"/>
                <w:szCs w:val="16"/>
                <w:highlight w:val="yellow"/>
              </w:rPr>
              <w:t>del sector público, salvo el derecho de negociación colectiva de empleados públicos que se regula conforme a norma especial.</w:t>
            </w:r>
            <w:r w:rsidRPr="000560C0">
              <w:rPr>
                <w:rFonts w:ascii="Cambria" w:hAnsi="Cambria"/>
                <w:sz w:val="16"/>
                <w:szCs w:val="16"/>
              </w:rPr>
              <w:t>”</w:t>
            </w:r>
          </w:p>
          <w:p w:rsidR="000560C0" w:rsidRPr="000560C0" w:rsidRDefault="000560C0" w:rsidP="000560C0">
            <w:pPr>
              <w:jc w:val="both"/>
              <w:rPr>
                <w:rFonts w:ascii="Cambria" w:hAnsi="Cambria"/>
                <w:sz w:val="16"/>
                <w:szCs w:val="16"/>
              </w:rPr>
            </w:pPr>
          </w:p>
        </w:tc>
      </w:tr>
      <w:tr w:rsidR="000560C0" w:rsidTr="00204DA9">
        <w:tc>
          <w:tcPr>
            <w:tcW w:w="4414" w:type="dxa"/>
          </w:tcPr>
          <w:p w:rsidR="000560C0" w:rsidRPr="00B57FA3" w:rsidRDefault="00B57FA3" w:rsidP="00B57FA3">
            <w:pPr>
              <w:jc w:val="both"/>
              <w:rPr>
                <w:rFonts w:ascii="Cambria" w:hAnsi="Cambria"/>
                <w:b/>
                <w:bCs/>
                <w:sz w:val="16"/>
                <w:szCs w:val="16"/>
              </w:rPr>
            </w:pPr>
            <w:bookmarkStart w:id="2" w:name="4"/>
            <w:r w:rsidRPr="00B57FA3">
              <w:rPr>
                <w:rFonts w:ascii="Cambria" w:hAnsi="Cambria"/>
                <w:b/>
                <w:bCs/>
                <w:color w:val="000000" w:themeColor="text1"/>
                <w:sz w:val="16"/>
                <w:szCs w:val="16"/>
              </w:rPr>
              <w:t>Articulo</w:t>
            </w:r>
            <w:r w:rsidR="00AB3CD0" w:rsidRPr="00B57FA3">
              <w:rPr>
                <w:rFonts w:ascii="Cambria" w:hAnsi="Cambria"/>
                <w:b/>
                <w:bCs/>
                <w:color w:val="000000" w:themeColor="text1"/>
                <w:sz w:val="16"/>
                <w:szCs w:val="16"/>
              </w:rPr>
              <w:t xml:space="preserve"> 4o. </w:t>
            </w:r>
            <w:r w:rsidRPr="00B011E7">
              <w:rPr>
                <w:rFonts w:ascii="Cambria" w:hAnsi="Cambria"/>
                <w:b/>
                <w:bCs/>
                <w:color w:val="000000" w:themeColor="text1"/>
                <w:sz w:val="16"/>
                <w:szCs w:val="16"/>
                <w:highlight w:val="yellow"/>
              </w:rPr>
              <w:t>Servidores</w:t>
            </w:r>
            <w:r w:rsidRPr="00B57FA3">
              <w:rPr>
                <w:rFonts w:ascii="Cambria" w:hAnsi="Cambria"/>
                <w:b/>
                <w:bCs/>
                <w:color w:val="000000" w:themeColor="text1"/>
                <w:sz w:val="16"/>
                <w:szCs w:val="16"/>
              </w:rPr>
              <w:t xml:space="preserve"> públicos</w:t>
            </w:r>
            <w:r w:rsidR="00AB3CD0" w:rsidRPr="00B57FA3">
              <w:rPr>
                <w:rFonts w:ascii="Cambria" w:hAnsi="Cambria"/>
                <w:b/>
                <w:bCs/>
                <w:color w:val="BE9E55"/>
                <w:sz w:val="16"/>
                <w:szCs w:val="16"/>
              </w:rPr>
              <w:t>.</w:t>
            </w:r>
            <w:bookmarkEnd w:id="2"/>
            <w:r w:rsidR="00AB3CD0" w:rsidRPr="00B57FA3">
              <w:rPr>
                <w:rFonts w:ascii="Cambria" w:hAnsi="Cambria"/>
                <w:sz w:val="16"/>
                <w:szCs w:val="16"/>
              </w:rPr>
              <w:t xml:space="preserve"> Las relaciones de derecho individual del Trabajo entre la Administración Pública y los </w:t>
            </w:r>
            <w:r w:rsidR="00AB3CD0" w:rsidRPr="00B011E7">
              <w:rPr>
                <w:rFonts w:ascii="Cambria" w:hAnsi="Cambria"/>
                <w:sz w:val="16"/>
                <w:szCs w:val="16"/>
                <w:highlight w:val="yellow"/>
              </w:rPr>
              <w:t>trabajadores de ferrocarriles, empresas, obras públicas y demás servidores del Estado</w:t>
            </w:r>
            <w:r w:rsidR="00AB3CD0" w:rsidRPr="00B57FA3">
              <w:rPr>
                <w:rFonts w:ascii="Cambria" w:hAnsi="Cambria"/>
                <w:sz w:val="16"/>
                <w:szCs w:val="16"/>
              </w:rPr>
              <w:t xml:space="preserve">, no se rigen por este Código, sino por los estatutos especiales </w:t>
            </w:r>
            <w:r w:rsidR="00AB3CD0" w:rsidRPr="00B011E7">
              <w:rPr>
                <w:rFonts w:ascii="Cambria" w:hAnsi="Cambria"/>
                <w:sz w:val="16"/>
                <w:szCs w:val="16"/>
                <w:highlight w:val="yellow"/>
              </w:rPr>
              <w:t>que posteriormente se dicten</w:t>
            </w:r>
            <w:r w:rsidR="00AB3CD0" w:rsidRPr="00B57FA3">
              <w:rPr>
                <w:rFonts w:ascii="Cambria" w:hAnsi="Cambria"/>
                <w:sz w:val="16"/>
                <w:szCs w:val="16"/>
              </w:rPr>
              <w:t>.</w:t>
            </w:r>
          </w:p>
        </w:tc>
        <w:tc>
          <w:tcPr>
            <w:tcW w:w="4414" w:type="dxa"/>
          </w:tcPr>
          <w:p w:rsidR="00B011E7" w:rsidRPr="00B011E7" w:rsidRDefault="00B011E7" w:rsidP="00B011E7">
            <w:pPr>
              <w:jc w:val="both"/>
              <w:rPr>
                <w:rFonts w:ascii="Cambria" w:hAnsi="Cambria"/>
                <w:sz w:val="16"/>
                <w:szCs w:val="16"/>
              </w:rPr>
            </w:pPr>
            <w:r w:rsidRPr="00B011E7">
              <w:rPr>
                <w:rStyle w:val="Textoennegrita"/>
                <w:rFonts w:ascii="Cambria" w:hAnsi="Cambria" w:cs="Roboto Slab"/>
                <w:color w:val="464646"/>
                <w:sz w:val="16"/>
                <w:szCs w:val="16"/>
              </w:rPr>
              <w:t xml:space="preserve">Artículo 4°. </w:t>
            </w:r>
            <w:r w:rsidRPr="00B011E7">
              <w:rPr>
                <w:rStyle w:val="Textoennegrita"/>
                <w:rFonts w:ascii="Cambria" w:hAnsi="Cambria" w:cs="Roboto Slab"/>
                <w:color w:val="464646"/>
                <w:sz w:val="16"/>
                <w:szCs w:val="16"/>
                <w:highlight w:val="yellow"/>
              </w:rPr>
              <w:t>Empleados</w:t>
            </w:r>
            <w:r w:rsidRPr="00B011E7">
              <w:rPr>
                <w:rStyle w:val="Textoennegrita"/>
                <w:rFonts w:ascii="Cambria" w:hAnsi="Cambria" w:cs="Roboto Slab"/>
                <w:color w:val="464646"/>
                <w:sz w:val="16"/>
                <w:szCs w:val="16"/>
              </w:rPr>
              <w:t xml:space="preserve"> Públicos</w:t>
            </w:r>
            <w:r>
              <w:rPr>
                <w:rStyle w:val="Textoennegrita"/>
                <w:rFonts w:ascii="Cambria" w:hAnsi="Cambria" w:cs="Roboto Slab"/>
                <w:color w:val="464646"/>
                <w:sz w:val="16"/>
                <w:szCs w:val="16"/>
              </w:rPr>
              <w:t xml:space="preserve"> </w:t>
            </w:r>
            <w:r w:rsidRPr="000560C0">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3</w:t>
            </w:r>
            <w:r w:rsidRPr="000560C0">
              <w:rPr>
                <w:rStyle w:val="Textoennegrita"/>
                <w:rFonts w:ascii="Cambria" w:hAnsi="Cambria"/>
                <w:color w:val="FF0000"/>
                <w:sz w:val="16"/>
                <w:szCs w:val="16"/>
              </w:rPr>
              <w:t xml:space="preserve"> Ley 2466 de junio 25 de 2025)</w:t>
            </w:r>
            <w:r w:rsidRPr="000560C0">
              <w:rPr>
                <w:rStyle w:val="Textoennegrita"/>
                <w:rFonts w:ascii="Cambria" w:hAnsi="Cambria" w:cs="Roboto Slab"/>
                <w:color w:val="FF0000"/>
                <w:sz w:val="16"/>
                <w:szCs w:val="16"/>
              </w:rPr>
              <w:t>.</w:t>
            </w:r>
            <w:r w:rsidRPr="000560C0">
              <w:rPr>
                <w:rFonts w:ascii="Cambria" w:hAnsi="Cambria"/>
                <w:color w:val="FF0000"/>
                <w:sz w:val="16"/>
                <w:szCs w:val="16"/>
              </w:rPr>
              <w:t> </w:t>
            </w:r>
            <w:r w:rsidRPr="00B011E7">
              <w:rPr>
                <w:rFonts w:ascii="Cambria" w:hAnsi="Cambria"/>
                <w:sz w:val="16"/>
                <w:szCs w:val="16"/>
              </w:rPr>
              <w:t xml:space="preserve">Las relaciones de derecho individual del trabajo entre la administración pública y los </w:t>
            </w:r>
            <w:r w:rsidRPr="00B011E7">
              <w:rPr>
                <w:rFonts w:ascii="Cambria" w:hAnsi="Cambria"/>
                <w:sz w:val="16"/>
                <w:szCs w:val="16"/>
                <w:highlight w:val="yellow"/>
              </w:rPr>
              <w:t>empleados públicos</w:t>
            </w:r>
            <w:r w:rsidRPr="00B011E7">
              <w:rPr>
                <w:rFonts w:ascii="Cambria" w:hAnsi="Cambria"/>
                <w:sz w:val="16"/>
                <w:szCs w:val="16"/>
              </w:rPr>
              <w:t xml:space="preserve"> no se rigen por este Código, sino por los estatutos especiales </w:t>
            </w:r>
            <w:r w:rsidRPr="00B011E7">
              <w:rPr>
                <w:rFonts w:ascii="Cambria" w:hAnsi="Cambria"/>
                <w:sz w:val="16"/>
                <w:szCs w:val="16"/>
                <w:highlight w:val="yellow"/>
              </w:rPr>
              <w:t>y las leyes que se dicten</w:t>
            </w:r>
            <w:r w:rsidRPr="00B011E7">
              <w:rPr>
                <w:rFonts w:ascii="Cambria" w:hAnsi="Cambria"/>
                <w:sz w:val="16"/>
                <w:szCs w:val="16"/>
              </w:rPr>
              <w:t>.”</w:t>
            </w:r>
          </w:p>
          <w:p w:rsidR="000560C0" w:rsidRPr="00B011E7" w:rsidRDefault="000560C0" w:rsidP="00B011E7">
            <w:pPr>
              <w:jc w:val="both"/>
              <w:rPr>
                <w:rStyle w:val="Textoennegrita"/>
                <w:rFonts w:ascii="Cambria" w:hAnsi="Cambria" w:cs="Roboto Slab"/>
                <w:color w:val="464646"/>
                <w:sz w:val="16"/>
                <w:szCs w:val="16"/>
              </w:rPr>
            </w:pPr>
          </w:p>
        </w:tc>
      </w:tr>
      <w:tr w:rsidR="001B0274" w:rsidTr="00204DA9">
        <w:tc>
          <w:tcPr>
            <w:tcW w:w="4414" w:type="dxa"/>
          </w:tcPr>
          <w:p w:rsidR="001B0274" w:rsidRPr="001B0274" w:rsidRDefault="001B0274" w:rsidP="001B0274">
            <w:pPr>
              <w:jc w:val="both"/>
              <w:rPr>
                <w:rFonts w:ascii="Cambria" w:hAnsi="Cambria"/>
                <w:sz w:val="16"/>
                <w:szCs w:val="16"/>
              </w:rPr>
            </w:pPr>
            <w:bookmarkStart w:id="3" w:name="23"/>
            <w:r w:rsidRPr="001B0274">
              <w:rPr>
                <w:rFonts w:ascii="Cambria" w:hAnsi="Cambria"/>
                <w:b/>
                <w:bCs/>
                <w:color w:val="000000" w:themeColor="text1"/>
                <w:sz w:val="16"/>
                <w:szCs w:val="16"/>
              </w:rPr>
              <w:t>Articulo 23. Elementos esenciales</w:t>
            </w:r>
            <w:r w:rsidRPr="001B0274">
              <w:rPr>
                <w:rFonts w:ascii="Cambria" w:hAnsi="Cambria"/>
                <w:b/>
                <w:bCs/>
                <w:color w:val="BE9E55"/>
                <w:sz w:val="16"/>
                <w:szCs w:val="16"/>
              </w:rPr>
              <w:t>.</w:t>
            </w:r>
            <w:bookmarkEnd w:id="3"/>
            <w:r w:rsidRPr="001B0274">
              <w:rPr>
                <w:rFonts w:ascii="Cambria" w:hAnsi="Cambria"/>
                <w:sz w:val="16"/>
                <w:szCs w:val="16"/>
              </w:rPr>
              <w:t> </w:t>
            </w:r>
          </w:p>
          <w:p w:rsidR="001B0274" w:rsidRPr="001B0274" w:rsidRDefault="001B0274" w:rsidP="001B0274">
            <w:pPr>
              <w:jc w:val="both"/>
              <w:rPr>
                <w:rFonts w:ascii="Cambria" w:hAnsi="Cambria"/>
                <w:sz w:val="16"/>
                <w:szCs w:val="16"/>
              </w:rPr>
            </w:pPr>
          </w:p>
          <w:p w:rsidR="001B0274" w:rsidRPr="001B0274" w:rsidRDefault="001B0274" w:rsidP="001B0274">
            <w:pPr>
              <w:jc w:val="both"/>
              <w:rPr>
                <w:rFonts w:ascii="Cambria" w:hAnsi="Cambria"/>
                <w:sz w:val="16"/>
                <w:szCs w:val="16"/>
              </w:rPr>
            </w:pPr>
            <w:r w:rsidRPr="001B0274">
              <w:rPr>
                <w:rFonts w:ascii="Cambria" w:hAnsi="Cambria"/>
                <w:sz w:val="16"/>
                <w:szCs w:val="16"/>
              </w:rPr>
              <w:t>1. Para que haya contrato de trabajo se requiere que concurran estos </w:t>
            </w:r>
            <w:r w:rsidRPr="001B0274">
              <w:rPr>
                <w:rFonts w:ascii="Cambria" w:hAnsi="Cambria"/>
                <w:sz w:val="16"/>
                <w:szCs w:val="16"/>
                <w:u w:val="single"/>
              </w:rPr>
              <w:t>tres </w:t>
            </w:r>
            <w:r w:rsidRPr="001B0274">
              <w:rPr>
                <w:rFonts w:ascii="Cambria" w:hAnsi="Cambria"/>
                <w:sz w:val="16"/>
                <w:szCs w:val="16"/>
              </w:rPr>
              <w:t xml:space="preserve">elementos esenciales: </w:t>
            </w:r>
          </w:p>
          <w:p w:rsidR="001B0274" w:rsidRPr="001B0274" w:rsidRDefault="001B0274" w:rsidP="001B0274">
            <w:pPr>
              <w:jc w:val="both"/>
              <w:rPr>
                <w:rFonts w:ascii="Cambria" w:hAnsi="Cambria"/>
                <w:sz w:val="16"/>
                <w:szCs w:val="16"/>
              </w:rPr>
            </w:pPr>
            <w:r w:rsidRPr="001B0274">
              <w:rPr>
                <w:rFonts w:ascii="Cambria" w:hAnsi="Cambria"/>
                <w:sz w:val="16"/>
                <w:szCs w:val="16"/>
              </w:rPr>
              <w:t>a. La actividad personal del trabajador, es decir, realizada por sí mismo;</w:t>
            </w:r>
          </w:p>
          <w:p w:rsidR="001B0274" w:rsidRPr="001B0274" w:rsidRDefault="001B0274" w:rsidP="001B0274">
            <w:pPr>
              <w:jc w:val="both"/>
              <w:rPr>
                <w:rFonts w:ascii="Cambria" w:hAnsi="Cambria"/>
                <w:sz w:val="16"/>
                <w:szCs w:val="16"/>
              </w:rPr>
            </w:pPr>
            <w:r w:rsidRPr="001B0274">
              <w:rPr>
                <w:rFonts w:ascii="Cambria" w:hAnsi="Cambria"/>
                <w:sz w:val="16"/>
                <w:szCs w:val="16"/>
              </w:rPr>
              <w:t xml:space="preserve">b. La continuada subordinación o dependencia del trabajador respecto del empleador, que faculta a éste para exigirle el cumplimiento de órdenes, en cualquier momento, en cuanto al modo, tiempo o cantidad de trabajo, e </w:t>
            </w:r>
            <w:r w:rsidRPr="001B0274">
              <w:rPr>
                <w:rFonts w:ascii="Cambria" w:hAnsi="Cambria"/>
                <w:sz w:val="16"/>
                <w:szCs w:val="16"/>
                <w:highlight w:val="yellow"/>
              </w:rPr>
              <w:t>imponerle</w:t>
            </w:r>
            <w:r w:rsidRPr="001B0274">
              <w:rPr>
                <w:rFonts w:ascii="Cambria" w:hAnsi="Cambria"/>
                <w:sz w:val="16"/>
                <w:szCs w:val="16"/>
              </w:rPr>
              <w:t xml:space="preserve"> reglamentos, la cual debe mantenerse por todo el tiempo de duración del contrato. Todo ello sin que afecte el honor, la dignidad y los derechos </w:t>
            </w:r>
            <w:r w:rsidRPr="001B0274">
              <w:rPr>
                <w:rFonts w:ascii="Cambria" w:hAnsi="Cambria"/>
                <w:sz w:val="16"/>
                <w:szCs w:val="16"/>
                <w:u w:val="single"/>
              </w:rPr>
              <w:t>mínimos</w:t>
            </w:r>
            <w:r w:rsidRPr="001B0274">
              <w:rPr>
                <w:rFonts w:ascii="Cambria" w:hAnsi="Cambria"/>
                <w:sz w:val="16"/>
                <w:szCs w:val="16"/>
              </w:rPr>
              <w:t xml:space="preserve"> del trabajador en concordancia con los tratados o convenios internacionales que sobre derechos humanos relativos a la materia </w:t>
            </w:r>
            <w:r w:rsidRPr="001B0274">
              <w:rPr>
                <w:rFonts w:ascii="Cambria" w:hAnsi="Cambria"/>
                <w:sz w:val="16"/>
                <w:szCs w:val="16"/>
                <w:highlight w:val="yellow"/>
              </w:rPr>
              <w:t>obliguen al país</w:t>
            </w:r>
            <w:r w:rsidRPr="001B0274">
              <w:rPr>
                <w:rFonts w:ascii="Cambria" w:hAnsi="Cambria"/>
                <w:sz w:val="16"/>
                <w:szCs w:val="16"/>
              </w:rPr>
              <w:t>; y</w:t>
            </w:r>
          </w:p>
          <w:p w:rsidR="001B0274" w:rsidRDefault="001B0274" w:rsidP="001B0274">
            <w:pPr>
              <w:jc w:val="both"/>
              <w:rPr>
                <w:rFonts w:ascii="Cambria" w:hAnsi="Cambria"/>
                <w:sz w:val="16"/>
                <w:szCs w:val="16"/>
              </w:rPr>
            </w:pPr>
          </w:p>
          <w:p w:rsidR="001B0274" w:rsidRDefault="001B0274" w:rsidP="001B0274">
            <w:pPr>
              <w:jc w:val="both"/>
            </w:pPr>
          </w:p>
          <w:p w:rsidR="001B0274" w:rsidRDefault="001B0274" w:rsidP="001B0274">
            <w:pPr>
              <w:jc w:val="both"/>
            </w:pPr>
          </w:p>
          <w:p w:rsidR="001B0274" w:rsidRDefault="001B0274" w:rsidP="001B0274">
            <w:pPr>
              <w:jc w:val="both"/>
            </w:pPr>
          </w:p>
          <w:p w:rsidR="001B0274" w:rsidRDefault="001B0274" w:rsidP="001B0274">
            <w:pPr>
              <w:jc w:val="both"/>
            </w:pPr>
          </w:p>
          <w:p w:rsidR="001B0274" w:rsidRDefault="001B0274" w:rsidP="001B0274">
            <w:pPr>
              <w:jc w:val="both"/>
            </w:pPr>
          </w:p>
          <w:p w:rsidR="001B0274" w:rsidRDefault="001B0274" w:rsidP="001B0274">
            <w:pPr>
              <w:jc w:val="both"/>
            </w:pPr>
          </w:p>
          <w:p w:rsidR="001B0274" w:rsidRDefault="001B0274" w:rsidP="001B0274">
            <w:pPr>
              <w:jc w:val="both"/>
            </w:pPr>
          </w:p>
          <w:p w:rsidR="001B0274" w:rsidRDefault="001B0274" w:rsidP="001B0274">
            <w:pPr>
              <w:jc w:val="both"/>
            </w:pPr>
          </w:p>
          <w:p w:rsidR="001B0274" w:rsidRDefault="001B0274" w:rsidP="001B0274">
            <w:pPr>
              <w:jc w:val="both"/>
            </w:pPr>
          </w:p>
          <w:p w:rsidR="001B0274" w:rsidRPr="001B0274" w:rsidRDefault="001B0274" w:rsidP="001B0274">
            <w:pPr>
              <w:jc w:val="both"/>
              <w:rPr>
                <w:rFonts w:ascii="Cambria" w:hAnsi="Cambria"/>
                <w:sz w:val="16"/>
                <w:szCs w:val="16"/>
              </w:rPr>
            </w:pPr>
            <w:r w:rsidRPr="001B0274">
              <w:rPr>
                <w:rFonts w:ascii="Cambria" w:hAnsi="Cambria"/>
                <w:sz w:val="16"/>
                <w:szCs w:val="16"/>
              </w:rPr>
              <w:t>c. Un salario como retribución del servicio.</w:t>
            </w:r>
          </w:p>
          <w:p w:rsidR="001B0274" w:rsidRPr="001B0274" w:rsidRDefault="001B0274" w:rsidP="001B0274">
            <w:pPr>
              <w:jc w:val="both"/>
              <w:rPr>
                <w:rFonts w:ascii="Cambria" w:hAnsi="Cambria"/>
                <w:sz w:val="16"/>
                <w:szCs w:val="16"/>
              </w:rPr>
            </w:pPr>
          </w:p>
          <w:p w:rsidR="001B0274" w:rsidRPr="001B0274" w:rsidRDefault="001B0274" w:rsidP="001B0274">
            <w:pPr>
              <w:jc w:val="both"/>
              <w:rPr>
                <w:rFonts w:ascii="Cambria" w:hAnsi="Cambria"/>
                <w:sz w:val="16"/>
                <w:szCs w:val="16"/>
              </w:rPr>
            </w:pPr>
            <w:r w:rsidRPr="001B0274">
              <w:rPr>
                <w:rFonts w:ascii="Cambria" w:hAnsi="Cambria"/>
                <w:sz w:val="16"/>
                <w:szCs w:val="16"/>
              </w:rPr>
              <w:t>2. Una vez reunidos los </w:t>
            </w:r>
            <w:r w:rsidRPr="001B0274">
              <w:rPr>
                <w:rFonts w:ascii="Cambria" w:hAnsi="Cambria"/>
                <w:sz w:val="16"/>
                <w:szCs w:val="16"/>
                <w:u w:val="single"/>
              </w:rPr>
              <w:t>tres</w:t>
            </w:r>
            <w:r w:rsidRPr="001B0274">
              <w:rPr>
                <w:rFonts w:ascii="Cambria" w:hAnsi="Cambria"/>
                <w:sz w:val="16"/>
                <w:szCs w:val="16"/>
              </w:rPr>
              <w:t> elementos de que trata este artículo, se entiende que existe contrato de trabajo y no deja de serlo por razón del nombre que se le dé ni de otras condiciones o modalidades que se le agreguen.</w:t>
            </w:r>
          </w:p>
          <w:p w:rsidR="001B0274" w:rsidRPr="001B0274" w:rsidRDefault="001B0274" w:rsidP="001B0274">
            <w:pPr>
              <w:jc w:val="both"/>
              <w:rPr>
                <w:rFonts w:ascii="Cambria" w:hAnsi="Cambria"/>
                <w:b/>
                <w:bCs/>
                <w:sz w:val="16"/>
                <w:szCs w:val="16"/>
              </w:rPr>
            </w:pPr>
          </w:p>
        </w:tc>
        <w:tc>
          <w:tcPr>
            <w:tcW w:w="4414" w:type="dxa"/>
          </w:tcPr>
          <w:p w:rsidR="001B0274" w:rsidRPr="001B0274" w:rsidRDefault="001B0274" w:rsidP="001B0274">
            <w:pPr>
              <w:jc w:val="both"/>
              <w:rPr>
                <w:rFonts w:ascii="Cambria" w:hAnsi="Cambria"/>
                <w:sz w:val="16"/>
                <w:szCs w:val="16"/>
              </w:rPr>
            </w:pPr>
            <w:r w:rsidRPr="001B0274">
              <w:rPr>
                <w:rFonts w:ascii="Cambria" w:hAnsi="Cambria"/>
                <w:color w:val="000000" w:themeColor="text1"/>
                <w:sz w:val="16"/>
                <w:szCs w:val="16"/>
              </w:rPr>
              <w:lastRenderedPageBreak/>
              <w:t xml:space="preserve">Articulo 23. Elementos esenciales </w:t>
            </w:r>
            <w:r w:rsidRPr="001B0274">
              <w:rPr>
                <w:rStyle w:val="Textoennegrita"/>
                <w:rFonts w:ascii="Cambria" w:hAnsi="Cambria"/>
                <w:color w:val="FF0000"/>
                <w:sz w:val="16"/>
                <w:szCs w:val="16"/>
              </w:rPr>
              <w:t>(modificado con artículo 16 Ley 2466 de junio 25 de 2025)</w:t>
            </w:r>
            <w:r w:rsidRPr="001B0274">
              <w:rPr>
                <w:rFonts w:ascii="Cambria" w:hAnsi="Cambria"/>
                <w:color w:val="BE9E55"/>
                <w:sz w:val="16"/>
                <w:szCs w:val="16"/>
              </w:rPr>
              <w:t>.</w:t>
            </w:r>
            <w:r w:rsidRPr="001B0274">
              <w:rPr>
                <w:rFonts w:ascii="Cambria" w:hAnsi="Cambria"/>
                <w:sz w:val="16"/>
                <w:szCs w:val="16"/>
              </w:rPr>
              <w:t> </w:t>
            </w:r>
          </w:p>
          <w:p w:rsidR="001B0274" w:rsidRPr="001B0274" w:rsidRDefault="001B0274" w:rsidP="001B0274">
            <w:pPr>
              <w:jc w:val="both"/>
              <w:rPr>
                <w:rFonts w:ascii="Cambria" w:hAnsi="Cambria"/>
                <w:sz w:val="16"/>
                <w:szCs w:val="16"/>
              </w:rPr>
            </w:pPr>
            <w:r w:rsidRPr="001B0274">
              <w:rPr>
                <w:rFonts w:ascii="Cambria" w:hAnsi="Cambria"/>
                <w:sz w:val="16"/>
                <w:szCs w:val="16"/>
              </w:rPr>
              <w:t>1. Para que haya contrato de trabajo se requiere que concurran estos </w:t>
            </w:r>
            <w:r w:rsidRPr="001B0274">
              <w:rPr>
                <w:rFonts w:ascii="Cambria" w:hAnsi="Cambria"/>
                <w:sz w:val="16"/>
                <w:szCs w:val="16"/>
                <w:u w:val="single"/>
              </w:rPr>
              <w:t>tres </w:t>
            </w:r>
            <w:r w:rsidRPr="001B0274">
              <w:rPr>
                <w:rFonts w:ascii="Cambria" w:hAnsi="Cambria"/>
                <w:sz w:val="16"/>
                <w:szCs w:val="16"/>
              </w:rPr>
              <w:t xml:space="preserve">elementos esenciales: </w:t>
            </w:r>
          </w:p>
          <w:p w:rsidR="001B0274" w:rsidRPr="001B0274" w:rsidRDefault="001B0274" w:rsidP="001B0274">
            <w:pPr>
              <w:jc w:val="both"/>
              <w:rPr>
                <w:rFonts w:ascii="Cambria" w:hAnsi="Cambria"/>
                <w:sz w:val="16"/>
                <w:szCs w:val="16"/>
              </w:rPr>
            </w:pPr>
            <w:r w:rsidRPr="001B0274">
              <w:rPr>
                <w:rFonts w:ascii="Cambria" w:hAnsi="Cambria"/>
                <w:sz w:val="16"/>
                <w:szCs w:val="16"/>
              </w:rPr>
              <w:t>a. La actividad personal del trabajador, es decir, realizada por sí mismo;</w:t>
            </w:r>
          </w:p>
          <w:p w:rsidR="001B0274" w:rsidRPr="001B0274" w:rsidRDefault="001B0274" w:rsidP="001B0274">
            <w:pPr>
              <w:jc w:val="both"/>
              <w:rPr>
                <w:rFonts w:ascii="Cambria" w:hAnsi="Cambria" w:cs="Roboto Slab"/>
                <w:color w:val="464646"/>
                <w:sz w:val="16"/>
                <w:szCs w:val="16"/>
              </w:rPr>
            </w:pPr>
            <w:r w:rsidRPr="001B0274">
              <w:rPr>
                <w:rFonts w:ascii="Cambria" w:hAnsi="Cambria" w:cs="Roboto Slab"/>
                <w:color w:val="464646"/>
                <w:sz w:val="16"/>
                <w:szCs w:val="16"/>
              </w:rPr>
              <w:t xml:space="preserve">b) La continuada subordinación o dependencia del trabajador </w:t>
            </w:r>
            <w:r w:rsidRPr="001B0274">
              <w:rPr>
                <w:rFonts w:ascii="Cambria" w:hAnsi="Cambria" w:cs="Roboto Slab"/>
                <w:color w:val="464646"/>
                <w:sz w:val="16"/>
                <w:szCs w:val="16"/>
                <w:highlight w:val="yellow"/>
              </w:rPr>
              <w:t>o trabajadora</w:t>
            </w:r>
            <w:r w:rsidRPr="001B0274">
              <w:rPr>
                <w:rFonts w:ascii="Cambria" w:hAnsi="Cambria" w:cs="Roboto Slab"/>
                <w:color w:val="464646"/>
                <w:sz w:val="16"/>
                <w:szCs w:val="16"/>
              </w:rPr>
              <w:t xml:space="preserve"> respecto del empleador, que faculta a este para exigirle el cumplimiento de órdenes, en cualquier momento, en cuanto al modo, tiempo o cantidad de trabajo, e </w:t>
            </w:r>
            <w:r w:rsidRPr="001B0274">
              <w:rPr>
                <w:rFonts w:ascii="Cambria" w:hAnsi="Cambria" w:cs="Roboto Slab"/>
                <w:color w:val="464646"/>
                <w:sz w:val="16"/>
                <w:szCs w:val="16"/>
                <w:highlight w:val="yellow"/>
              </w:rPr>
              <w:t>imponer</w:t>
            </w:r>
            <w:r w:rsidRPr="001B0274">
              <w:rPr>
                <w:rFonts w:ascii="Cambria" w:hAnsi="Cambria" w:cs="Roboto Slab"/>
                <w:color w:val="464646"/>
                <w:sz w:val="16"/>
                <w:szCs w:val="16"/>
              </w:rPr>
              <w:t xml:space="preserve"> reglamentos, la cual debe mantenerse por todo el tiempo de duración del contrato. Todo ello sin que afecte el honor, la dignidad y los derechos mínimos del trabajador </w:t>
            </w:r>
            <w:r w:rsidRPr="001B0274">
              <w:rPr>
                <w:rFonts w:ascii="Cambria" w:hAnsi="Cambria" w:cs="Roboto Slab"/>
                <w:color w:val="464646"/>
                <w:sz w:val="16"/>
                <w:szCs w:val="16"/>
                <w:highlight w:val="yellow"/>
              </w:rPr>
              <w:t>o trabajadora</w:t>
            </w:r>
            <w:r w:rsidRPr="001B0274">
              <w:rPr>
                <w:rFonts w:ascii="Cambria" w:hAnsi="Cambria" w:cs="Roboto Slab"/>
                <w:color w:val="464646"/>
                <w:sz w:val="16"/>
                <w:szCs w:val="16"/>
              </w:rPr>
              <w:t xml:space="preserve">, en concordancia con los tratados o convenios internacionales sobre derechos humanos relativos a la materia </w:t>
            </w:r>
            <w:r w:rsidRPr="001B0274">
              <w:rPr>
                <w:rFonts w:ascii="Cambria" w:hAnsi="Cambria" w:cs="Roboto Slab"/>
                <w:color w:val="464646"/>
                <w:sz w:val="16"/>
                <w:szCs w:val="16"/>
                <w:highlight w:val="yellow"/>
              </w:rPr>
              <w:t>ratificados por Colombia que sean de carácter vinculante.</w:t>
            </w:r>
          </w:p>
          <w:p w:rsidR="001B0274" w:rsidRDefault="001B0274" w:rsidP="001B0274">
            <w:pPr>
              <w:jc w:val="both"/>
              <w:rPr>
                <w:rFonts w:ascii="Cambria" w:hAnsi="Cambria" w:cs="Roboto Slab"/>
                <w:color w:val="464646"/>
                <w:sz w:val="16"/>
                <w:szCs w:val="16"/>
              </w:rPr>
            </w:pPr>
          </w:p>
          <w:p w:rsidR="001B0274" w:rsidRPr="001B0274" w:rsidRDefault="001B0274" w:rsidP="001B0274">
            <w:pPr>
              <w:jc w:val="both"/>
              <w:rPr>
                <w:rFonts w:ascii="Cambria" w:hAnsi="Cambria" w:cs="Roboto Slab"/>
                <w:color w:val="464646"/>
                <w:sz w:val="16"/>
                <w:szCs w:val="16"/>
                <w:highlight w:val="yellow"/>
              </w:rPr>
            </w:pPr>
            <w:r w:rsidRPr="001B0274">
              <w:rPr>
                <w:rFonts w:ascii="Cambria" w:hAnsi="Cambria" w:cs="Roboto Slab"/>
                <w:color w:val="464646"/>
                <w:sz w:val="16"/>
                <w:szCs w:val="16"/>
                <w:highlight w:val="yellow"/>
              </w:rPr>
              <w:lastRenderedPageBreak/>
              <w:t>Aquellas facultades no pueden constituirse en un factor de discriminación basado en el sexo, la identidad de género, la orientación sexual, la raza, el color, etnia, el origen nacional, la discapacidad, la condición familiar, edad, condiciones económicas, condiciones sobrevinientes de salud, preferencias políticas o religiosas, como tampoco por el ejercicio de la sindicalización.</w:t>
            </w:r>
          </w:p>
          <w:p w:rsidR="001B0274" w:rsidRDefault="001B0274" w:rsidP="001B0274">
            <w:pPr>
              <w:jc w:val="both"/>
              <w:rPr>
                <w:rFonts w:ascii="Cambria" w:hAnsi="Cambria" w:cs="Roboto Slab"/>
                <w:color w:val="464646"/>
                <w:sz w:val="16"/>
                <w:szCs w:val="16"/>
                <w:highlight w:val="yellow"/>
              </w:rPr>
            </w:pPr>
          </w:p>
          <w:p w:rsidR="001B0274" w:rsidRPr="001B0274" w:rsidRDefault="001B0274" w:rsidP="001B0274">
            <w:pPr>
              <w:jc w:val="both"/>
              <w:rPr>
                <w:rFonts w:ascii="Cambria" w:hAnsi="Cambria" w:cs="Roboto Slab"/>
                <w:color w:val="464646"/>
                <w:sz w:val="16"/>
                <w:szCs w:val="16"/>
              </w:rPr>
            </w:pPr>
            <w:r w:rsidRPr="001B0274">
              <w:rPr>
                <w:rFonts w:ascii="Cambria" w:hAnsi="Cambria" w:cs="Roboto Slab"/>
                <w:color w:val="464646"/>
                <w:sz w:val="16"/>
                <w:szCs w:val="16"/>
                <w:highlight w:val="yellow"/>
              </w:rPr>
              <w:t>El Ministerio del Trabajo adelantará las actuaciones administrativas correspondientes y sancionará de acuerdo con las normas vigentes.</w:t>
            </w:r>
          </w:p>
          <w:p w:rsidR="001B0274" w:rsidRPr="001B0274" w:rsidRDefault="001B0274" w:rsidP="001B0274">
            <w:pPr>
              <w:jc w:val="both"/>
              <w:rPr>
                <w:rFonts w:ascii="Cambria" w:hAnsi="Cambria"/>
                <w:sz w:val="16"/>
                <w:szCs w:val="16"/>
              </w:rPr>
            </w:pPr>
          </w:p>
          <w:p w:rsidR="001B0274" w:rsidRPr="001B0274" w:rsidRDefault="001B0274" w:rsidP="001B0274">
            <w:pPr>
              <w:jc w:val="both"/>
              <w:rPr>
                <w:rFonts w:ascii="Cambria" w:hAnsi="Cambria"/>
                <w:sz w:val="16"/>
                <w:szCs w:val="16"/>
              </w:rPr>
            </w:pPr>
            <w:r w:rsidRPr="001B0274">
              <w:rPr>
                <w:rFonts w:ascii="Cambria" w:hAnsi="Cambria"/>
                <w:sz w:val="16"/>
                <w:szCs w:val="16"/>
              </w:rPr>
              <w:t>c. Un salario como retribución del servicio.</w:t>
            </w:r>
          </w:p>
          <w:p w:rsidR="001B0274" w:rsidRPr="001B0274" w:rsidRDefault="001B0274" w:rsidP="001B0274">
            <w:pPr>
              <w:jc w:val="both"/>
              <w:rPr>
                <w:rFonts w:ascii="Cambria" w:hAnsi="Cambria"/>
                <w:sz w:val="16"/>
                <w:szCs w:val="16"/>
              </w:rPr>
            </w:pPr>
          </w:p>
          <w:p w:rsidR="001B0274" w:rsidRPr="001B0274" w:rsidRDefault="001B0274" w:rsidP="001B0274">
            <w:pPr>
              <w:jc w:val="both"/>
              <w:rPr>
                <w:rFonts w:ascii="Cambria" w:hAnsi="Cambria"/>
                <w:sz w:val="16"/>
                <w:szCs w:val="16"/>
              </w:rPr>
            </w:pPr>
            <w:r w:rsidRPr="001B0274">
              <w:rPr>
                <w:rFonts w:ascii="Cambria" w:hAnsi="Cambria"/>
                <w:sz w:val="16"/>
                <w:szCs w:val="16"/>
              </w:rPr>
              <w:t>2. Una vez reunidos los </w:t>
            </w:r>
            <w:r w:rsidRPr="001B0274">
              <w:rPr>
                <w:rFonts w:ascii="Cambria" w:hAnsi="Cambria"/>
                <w:sz w:val="16"/>
                <w:szCs w:val="16"/>
                <w:u w:val="single"/>
              </w:rPr>
              <w:t>tres</w:t>
            </w:r>
            <w:r w:rsidRPr="001B0274">
              <w:rPr>
                <w:rFonts w:ascii="Cambria" w:hAnsi="Cambria"/>
                <w:sz w:val="16"/>
                <w:szCs w:val="16"/>
              </w:rPr>
              <w:t> elementos de que trata este artículo, se entiende que existe contrato de trabajo y no deja de serlo por razón del nombre que se le dé ni de otras condiciones o modalidades que se le agreguen.</w:t>
            </w:r>
          </w:p>
          <w:p w:rsidR="001B0274" w:rsidRPr="001B0274" w:rsidRDefault="001B0274" w:rsidP="001B0274">
            <w:pPr>
              <w:jc w:val="both"/>
              <w:rPr>
                <w:rFonts w:ascii="Cambria" w:hAnsi="Cambria"/>
                <w:sz w:val="16"/>
                <w:szCs w:val="16"/>
              </w:rPr>
            </w:pPr>
          </w:p>
        </w:tc>
      </w:tr>
      <w:tr w:rsidR="001B0274" w:rsidTr="00204DA9">
        <w:tc>
          <w:tcPr>
            <w:tcW w:w="4414" w:type="dxa"/>
          </w:tcPr>
          <w:p w:rsidR="001B0274" w:rsidRPr="00B24BEC" w:rsidRDefault="001B0274" w:rsidP="001B0274">
            <w:pPr>
              <w:jc w:val="both"/>
              <w:rPr>
                <w:rFonts w:ascii="Cambria" w:hAnsi="Cambria"/>
                <w:sz w:val="16"/>
                <w:szCs w:val="16"/>
              </w:rPr>
            </w:pPr>
            <w:bookmarkStart w:id="4" w:name="34"/>
            <w:r w:rsidRPr="00B24BEC">
              <w:rPr>
                <w:rFonts w:ascii="Cambria" w:hAnsi="Cambria"/>
                <w:b/>
                <w:bCs/>
                <w:color w:val="000000" w:themeColor="text1"/>
                <w:sz w:val="16"/>
                <w:szCs w:val="16"/>
              </w:rPr>
              <w:lastRenderedPageBreak/>
              <w:t>Articulo 34. Contratistas independientes</w:t>
            </w:r>
            <w:r w:rsidRPr="00B24BEC">
              <w:rPr>
                <w:rFonts w:ascii="Cambria" w:hAnsi="Cambria"/>
                <w:b/>
                <w:bCs/>
                <w:color w:val="BE9E55"/>
                <w:sz w:val="16"/>
                <w:szCs w:val="16"/>
              </w:rPr>
              <w:t>.</w:t>
            </w:r>
            <w:bookmarkEnd w:id="4"/>
            <w:r w:rsidRPr="00B24BEC">
              <w:rPr>
                <w:rFonts w:ascii="Cambria" w:hAnsi="Cambria"/>
                <w:sz w:val="16"/>
                <w:szCs w:val="16"/>
              </w:rPr>
              <w:t> </w:t>
            </w:r>
          </w:p>
          <w:p w:rsidR="001B0274" w:rsidRPr="00B24BEC" w:rsidRDefault="001B0274" w:rsidP="001B0274">
            <w:pPr>
              <w:jc w:val="both"/>
              <w:rPr>
                <w:rFonts w:ascii="Cambria" w:hAnsi="Cambria"/>
                <w:sz w:val="16"/>
                <w:szCs w:val="16"/>
              </w:rPr>
            </w:pPr>
          </w:p>
          <w:p w:rsidR="001B0274" w:rsidRPr="00B24BEC" w:rsidRDefault="001B0274" w:rsidP="001B0274">
            <w:pPr>
              <w:jc w:val="both"/>
              <w:rPr>
                <w:rFonts w:ascii="Cambria" w:hAnsi="Cambria"/>
                <w:sz w:val="16"/>
                <w:szCs w:val="16"/>
              </w:rPr>
            </w:pPr>
            <w:r w:rsidRPr="00B24BEC">
              <w:rPr>
                <w:rFonts w:ascii="Cambria" w:hAnsi="Cambria"/>
                <w:sz w:val="16"/>
                <w:szCs w:val="16"/>
              </w:rPr>
              <w:t xml:space="preserve">1) Son contratistas </w:t>
            </w:r>
            <w:r w:rsidRPr="00B24BEC">
              <w:rPr>
                <w:rFonts w:ascii="Cambria" w:hAnsi="Cambria"/>
                <w:sz w:val="16"/>
                <w:szCs w:val="16"/>
                <w:highlight w:val="yellow"/>
              </w:rPr>
              <w:t>independientes</w:t>
            </w:r>
            <w:r w:rsidRPr="00B24BEC">
              <w:rPr>
                <w:rFonts w:ascii="Cambria" w:hAnsi="Cambria"/>
                <w:sz w:val="16"/>
                <w:szCs w:val="16"/>
              </w:rPr>
              <w:t xml:space="preserve"> </w:t>
            </w:r>
            <w:r w:rsidRPr="00B24BEC">
              <w:rPr>
                <w:rFonts w:ascii="Cambria" w:hAnsi="Cambria"/>
                <w:sz w:val="16"/>
                <w:szCs w:val="16"/>
                <w:highlight w:val="yellow"/>
              </w:rPr>
              <w:t>y, por tanto, verdaderos {empleadores} y no representantes ni intermediarios, las</w:t>
            </w:r>
            <w:r w:rsidRPr="00B24BEC">
              <w:rPr>
                <w:rFonts w:ascii="Cambria" w:hAnsi="Cambria"/>
                <w:sz w:val="16"/>
                <w:szCs w:val="16"/>
              </w:rPr>
              <w:t xml:space="preserve"> personas naturales o jurídicas que contraten la ejecución de </w:t>
            </w:r>
            <w:r w:rsidRPr="00B24BEC">
              <w:rPr>
                <w:rFonts w:ascii="Cambria" w:hAnsi="Cambria"/>
                <w:sz w:val="16"/>
                <w:szCs w:val="16"/>
                <w:highlight w:val="yellow"/>
              </w:rPr>
              <w:t>una o varias</w:t>
            </w:r>
            <w:r w:rsidRPr="00B24BEC">
              <w:rPr>
                <w:rFonts w:ascii="Cambria" w:hAnsi="Cambria"/>
                <w:sz w:val="16"/>
                <w:szCs w:val="16"/>
              </w:rPr>
              <w:t xml:space="preserve"> obras o la prestación de servicios en beneficios de terceros, por un precio determinado, asumiendo todos los riesgos, para realizarlos con sus propios medios y con libertad y autonomía técnica y directiva</w:t>
            </w:r>
            <w:r w:rsidRPr="00B24BEC">
              <w:rPr>
                <w:rFonts w:ascii="Cambria" w:hAnsi="Cambria"/>
                <w:sz w:val="16"/>
                <w:szCs w:val="16"/>
                <w:highlight w:val="yellow"/>
              </w:rPr>
              <w:t>.</w:t>
            </w:r>
            <w:r w:rsidRPr="00B24BEC">
              <w:rPr>
                <w:rFonts w:ascii="Cambria" w:hAnsi="Cambria"/>
                <w:sz w:val="16"/>
                <w:szCs w:val="16"/>
              </w:rPr>
              <w:t xml:space="preserve"> </w:t>
            </w:r>
            <w:r w:rsidRPr="00B24BEC">
              <w:rPr>
                <w:rFonts w:ascii="Cambria" w:hAnsi="Cambria"/>
                <w:sz w:val="16"/>
                <w:szCs w:val="16"/>
                <w:highlight w:val="yellow"/>
              </w:rPr>
              <w:t>Pero el beneficiario del trabajo o dueño de la obra, </w:t>
            </w:r>
            <w:r w:rsidRPr="00B24BEC">
              <w:rPr>
                <w:rFonts w:ascii="Cambria" w:hAnsi="Cambria"/>
                <w:sz w:val="16"/>
                <w:szCs w:val="16"/>
                <w:highlight w:val="yellow"/>
                <w:u w:val="single"/>
              </w:rPr>
              <w:t>a menos que se trate de labores extrañas a las actividades normales de su empresa o negocio</w:t>
            </w:r>
            <w:r w:rsidRPr="00B24BEC">
              <w:rPr>
                <w:rFonts w:ascii="Cambria" w:hAnsi="Cambria"/>
                <w:sz w:val="16"/>
                <w:szCs w:val="16"/>
              </w:rPr>
              <w:t>, será solidariamente responsable con el contratista por el valor de los salarios y de las prestaciones e indemnizaciones a que tengan derecho los trabajadores, solidaridad que no obsta para que el beneficiario estipule con el contratista las garantías del caso o para que repita contra él lo pagado a esos trabajadores.</w:t>
            </w:r>
          </w:p>
          <w:p w:rsidR="001B0274" w:rsidRPr="00B24BEC" w:rsidRDefault="001B0274" w:rsidP="001B0274">
            <w:pPr>
              <w:jc w:val="both"/>
              <w:rPr>
                <w:rFonts w:ascii="Cambria" w:hAnsi="Cambria"/>
                <w:sz w:val="16"/>
                <w:szCs w:val="16"/>
              </w:rPr>
            </w:pPr>
          </w:p>
          <w:p w:rsidR="001B0274" w:rsidRPr="00B24BEC" w:rsidRDefault="001B0274" w:rsidP="001B0274">
            <w:pPr>
              <w:jc w:val="both"/>
              <w:rPr>
                <w:rFonts w:ascii="Cambria" w:hAnsi="Cambria"/>
                <w:sz w:val="16"/>
                <w:szCs w:val="16"/>
              </w:rPr>
            </w:pPr>
            <w:r w:rsidRPr="00B24BEC">
              <w:rPr>
                <w:rFonts w:ascii="Cambria" w:hAnsi="Cambria"/>
                <w:sz w:val="16"/>
                <w:szCs w:val="16"/>
              </w:rPr>
              <w:t xml:space="preserve">2o) </w:t>
            </w:r>
            <w:r w:rsidRPr="00B24BEC">
              <w:rPr>
                <w:rFonts w:ascii="Cambria" w:hAnsi="Cambria"/>
                <w:sz w:val="16"/>
                <w:szCs w:val="16"/>
                <w:highlight w:val="yellow"/>
              </w:rPr>
              <w:t>El beneficiario del trabajo o dueño de la obra, también será solidariamente responsable, en las condiciones fijadas en el inciso anterior, de las obligaciones de los subcontratistas frente a sus trabajadores, aún en el caso de que los contratistas no estén autorizados para contratar los servicios de subcontratistas</w:t>
            </w:r>
            <w:r w:rsidRPr="00B24BEC">
              <w:rPr>
                <w:rFonts w:ascii="Cambria" w:hAnsi="Cambria"/>
                <w:sz w:val="16"/>
                <w:szCs w:val="16"/>
              </w:rPr>
              <w:t>.</w:t>
            </w:r>
          </w:p>
          <w:p w:rsidR="001B0274" w:rsidRPr="00B24BEC" w:rsidRDefault="001B0274" w:rsidP="001B0274">
            <w:pPr>
              <w:jc w:val="both"/>
              <w:rPr>
                <w:rFonts w:ascii="Cambria" w:hAnsi="Cambria"/>
                <w:b/>
                <w:bCs/>
                <w:sz w:val="16"/>
                <w:szCs w:val="16"/>
              </w:rPr>
            </w:pPr>
          </w:p>
        </w:tc>
        <w:tc>
          <w:tcPr>
            <w:tcW w:w="4414" w:type="dxa"/>
          </w:tcPr>
          <w:p w:rsidR="00B24BEC" w:rsidRPr="00B24BEC" w:rsidRDefault="00B24BEC" w:rsidP="00B24BEC">
            <w:pPr>
              <w:jc w:val="both"/>
              <w:rPr>
                <w:rFonts w:ascii="Cambria" w:hAnsi="Cambria"/>
                <w:sz w:val="16"/>
                <w:szCs w:val="16"/>
              </w:rPr>
            </w:pPr>
            <w:r w:rsidRPr="00B24BEC">
              <w:rPr>
                <w:rStyle w:val="Textoennegrita"/>
                <w:rFonts w:ascii="Cambria" w:hAnsi="Cambria" w:cs="Roboto Slab"/>
                <w:color w:val="464646"/>
                <w:sz w:val="16"/>
                <w:szCs w:val="16"/>
              </w:rPr>
              <w:t>Artículo 34. Contratistas y subcontratistas</w:t>
            </w:r>
            <w:r>
              <w:rPr>
                <w:rStyle w:val="Textoennegrita"/>
                <w:rFonts w:ascii="Cambria" w:hAnsi="Cambria" w:cs="Roboto Slab"/>
                <w:color w:val="464646"/>
                <w:sz w:val="16"/>
                <w:szCs w:val="16"/>
              </w:rPr>
              <w:t xml:space="preserve"> </w:t>
            </w:r>
            <w:r w:rsidRPr="001B0274">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44</w:t>
            </w:r>
            <w:r w:rsidRPr="001B0274">
              <w:rPr>
                <w:rStyle w:val="Textoennegrita"/>
                <w:rFonts w:ascii="Cambria" w:hAnsi="Cambria"/>
                <w:color w:val="FF0000"/>
                <w:sz w:val="16"/>
                <w:szCs w:val="16"/>
              </w:rPr>
              <w:t xml:space="preserve"> Ley 2466 de junio 25 de 2025)</w:t>
            </w:r>
            <w:r w:rsidRPr="001B0274">
              <w:rPr>
                <w:rFonts w:ascii="Cambria" w:hAnsi="Cambria"/>
                <w:color w:val="BE9E55"/>
                <w:sz w:val="16"/>
                <w:szCs w:val="16"/>
              </w:rPr>
              <w:t>.</w:t>
            </w:r>
            <w:r w:rsidRPr="001B0274">
              <w:rPr>
                <w:rFonts w:ascii="Cambria" w:hAnsi="Cambria"/>
                <w:sz w:val="16"/>
                <w:szCs w:val="16"/>
              </w:rPr>
              <w:t> </w:t>
            </w:r>
            <w:r w:rsidRPr="00B24BEC">
              <w:rPr>
                <w:rStyle w:val="Textoennegrita"/>
                <w:rFonts w:ascii="Cambria" w:hAnsi="Cambria" w:cs="Roboto Slab"/>
                <w:color w:val="464646"/>
                <w:sz w:val="16"/>
                <w:szCs w:val="16"/>
              </w:rPr>
              <w:t>.</w:t>
            </w:r>
          </w:p>
          <w:p w:rsidR="00B24BEC" w:rsidRDefault="00B24BEC" w:rsidP="00B24BEC">
            <w:pPr>
              <w:jc w:val="both"/>
              <w:rPr>
                <w:rFonts w:ascii="Cambria" w:hAnsi="Cambria"/>
                <w:sz w:val="16"/>
                <w:szCs w:val="16"/>
              </w:rPr>
            </w:pPr>
            <w:r w:rsidRPr="00B24BEC">
              <w:rPr>
                <w:rFonts w:ascii="Cambria" w:hAnsi="Cambria"/>
                <w:sz w:val="16"/>
                <w:szCs w:val="16"/>
              </w:rPr>
              <w:t xml:space="preserve">1. Son contratistas </w:t>
            </w:r>
            <w:r w:rsidRPr="00B24BEC">
              <w:rPr>
                <w:rFonts w:ascii="Cambria" w:hAnsi="Cambria"/>
                <w:sz w:val="16"/>
                <w:szCs w:val="16"/>
                <w:highlight w:val="yellow"/>
              </w:rPr>
              <w:t>y subcontratistas</w:t>
            </w:r>
            <w:r w:rsidRPr="00B24BEC">
              <w:rPr>
                <w:rFonts w:ascii="Cambria" w:hAnsi="Cambria"/>
                <w:sz w:val="16"/>
                <w:szCs w:val="16"/>
              </w:rPr>
              <w:t xml:space="preserve">, personas naturales o jurídicas </w:t>
            </w:r>
            <w:r w:rsidRPr="00B24BEC">
              <w:rPr>
                <w:rFonts w:ascii="Cambria" w:hAnsi="Cambria"/>
                <w:sz w:val="16"/>
                <w:szCs w:val="16"/>
                <w:highlight w:val="yellow"/>
              </w:rPr>
              <w:t>quienes</w:t>
            </w:r>
            <w:r w:rsidRPr="00B24BEC">
              <w:rPr>
                <w:rFonts w:ascii="Cambria" w:hAnsi="Cambria"/>
                <w:sz w:val="16"/>
                <w:szCs w:val="16"/>
              </w:rPr>
              <w:t xml:space="preserve"> contraten en beneficio de terceros, </w:t>
            </w:r>
            <w:r w:rsidRPr="00B24BEC">
              <w:rPr>
                <w:rFonts w:ascii="Cambria" w:hAnsi="Cambria"/>
                <w:sz w:val="16"/>
                <w:szCs w:val="16"/>
                <w:highlight w:val="yellow"/>
              </w:rPr>
              <w:t>cualquiera que sea el acto que le dé origen</w:t>
            </w:r>
            <w:r w:rsidRPr="00B24BEC">
              <w:rPr>
                <w:rFonts w:ascii="Cambria" w:hAnsi="Cambria"/>
                <w:sz w:val="16"/>
                <w:szCs w:val="16"/>
              </w:rPr>
              <w:t>, la ejecución de obras, trabajos o la prestación de servicios, por un precio determinado, asumiendo todos los riesgos, para realizarlos con sus propios medios y con libertad y autonomía técnica y directiva.</w:t>
            </w:r>
          </w:p>
          <w:p w:rsidR="00B24BEC" w:rsidRPr="00B24BEC" w:rsidRDefault="00B24BEC" w:rsidP="00B24BEC">
            <w:pPr>
              <w:jc w:val="both"/>
              <w:rPr>
                <w:rFonts w:ascii="Cambria" w:hAnsi="Cambria"/>
                <w:sz w:val="16"/>
                <w:szCs w:val="16"/>
              </w:rPr>
            </w:pPr>
          </w:p>
          <w:p w:rsidR="00B24BEC" w:rsidRPr="00B24BEC" w:rsidRDefault="00B24BEC" w:rsidP="00B24BEC">
            <w:pPr>
              <w:jc w:val="both"/>
              <w:rPr>
                <w:rFonts w:ascii="Cambria" w:hAnsi="Cambria"/>
                <w:sz w:val="16"/>
                <w:szCs w:val="16"/>
              </w:rPr>
            </w:pPr>
            <w:r w:rsidRPr="00B24BEC">
              <w:rPr>
                <w:rFonts w:ascii="Cambria" w:hAnsi="Cambria"/>
                <w:sz w:val="16"/>
                <w:szCs w:val="16"/>
              </w:rPr>
              <w:t xml:space="preserve">2. </w:t>
            </w:r>
            <w:r w:rsidRPr="00B24BEC">
              <w:rPr>
                <w:rFonts w:ascii="Cambria" w:hAnsi="Cambria"/>
                <w:sz w:val="16"/>
                <w:szCs w:val="16"/>
                <w:highlight w:val="yellow"/>
              </w:rPr>
              <w:t>Las personas naturales o jurídicas que contraten o subcontraten la realización de obras o servicios</w:t>
            </w:r>
            <w:r w:rsidRPr="00B24BEC">
              <w:rPr>
                <w:rFonts w:ascii="Cambria" w:hAnsi="Cambria"/>
                <w:sz w:val="16"/>
                <w:szCs w:val="16"/>
              </w:rPr>
              <w:t xml:space="preserve">, serán solidariamente responsables con el contratista por el valor de los salarios y de las prestaciones e indemnizaciones a que tengan derecho los trabajadores, </w:t>
            </w:r>
            <w:r w:rsidRPr="00B24BEC">
              <w:rPr>
                <w:rFonts w:ascii="Cambria" w:hAnsi="Cambria"/>
                <w:sz w:val="16"/>
                <w:szCs w:val="16"/>
                <w:highlight w:val="yellow"/>
              </w:rPr>
              <w:t>a menos que se trate de labores extrañas a las actividades normales de su empresa o negocio.</w:t>
            </w:r>
            <w:r w:rsidRPr="00B24BEC">
              <w:rPr>
                <w:rFonts w:ascii="Cambria" w:hAnsi="Cambria"/>
                <w:sz w:val="16"/>
                <w:szCs w:val="16"/>
              </w:rPr>
              <w:t xml:space="preserve"> Solidaridad que no obsta para que el beneficiario estipule con el contratista las garantías del caso o para que repita contra él lo pagado a esos trabajadores».</w:t>
            </w:r>
          </w:p>
          <w:p w:rsidR="001B0274" w:rsidRPr="00B24BEC" w:rsidRDefault="001B0274" w:rsidP="00B24BEC">
            <w:pPr>
              <w:jc w:val="both"/>
              <w:rPr>
                <w:rStyle w:val="Textoennegrita"/>
                <w:rFonts w:ascii="Cambria" w:hAnsi="Cambria" w:cs="Roboto Slab"/>
                <w:color w:val="464646"/>
                <w:sz w:val="16"/>
                <w:szCs w:val="16"/>
              </w:rPr>
            </w:pPr>
          </w:p>
        </w:tc>
      </w:tr>
      <w:tr w:rsidR="001B0274" w:rsidTr="00204DA9">
        <w:tc>
          <w:tcPr>
            <w:tcW w:w="4414" w:type="dxa"/>
          </w:tcPr>
          <w:p w:rsidR="001B0274" w:rsidRPr="003B2543" w:rsidRDefault="000247A6" w:rsidP="001B0274">
            <w:pPr>
              <w:jc w:val="both"/>
              <w:rPr>
                <w:rFonts w:ascii="Cambria" w:hAnsi="Cambria"/>
                <w:sz w:val="16"/>
                <w:szCs w:val="16"/>
              </w:rPr>
            </w:pPr>
            <w:bookmarkStart w:id="5" w:name="46"/>
            <w:r w:rsidRPr="003B2543">
              <w:rPr>
                <w:rFonts w:ascii="Cambria" w:hAnsi="Cambria"/>
                <w:b/>
                <w:bCs/>
                <w:color w:val="000000" w:themeColor="text1"/>
                <w:sz w:val="16"/>
                <w:szCs w:val="16"/>
              </w:rPr>
              <w:t>Articulo 46. Contrato a t</w:t>
            </w:r>
            <w:r w:rsidR="003B2543" w:rsidRPr="003B2543">
              <w:rPr>
                <w:rFonts w:ascii="Cambria" w:hAnsi="Cambria"/>
                <w:b/>
                <w:bCs/>
                <w:color w:val="000000" w:themeColor="text1"/>
                <w:sz w:val="16"/>
                <w:szCs w:val="16"/>
              </w:rPr>
              <w:t>é</w:t>
            </w:r>
            <w:r w:rsidRPr="003B2543">
              <w:rPr>
                <w:rFonts w:ascii="Cambria" w:hAnsi="Cambria"/>
                <w:b/>
                <w:bCs/>
                <w:color w:val="000000" w:themeColor="text1"/>
                <w:sz w:val="16"/>
                <w:szCs w:val="16"/>
              </w:rPr>
              <w:t>rmino fijo</w:t>
            </w:r>
            <w:r w:rsidR="001B0274" w:rsidRPr="003B2543">
              <w:rPr>
                <w:rFonts w:ascii="Cambria" w:hAnsi="Cambria"/>
                <w:b/>
                <w:bCs/>
                <w:color w:val="BE9E55"/>
                <w:sz w:val="16"/>
                <w:szCs w:val="16"/>
              </w:rPr>
              <w:t>.</w:t>
            </w:r>
            <w:bookmarkEnd w:id="5"/>
            <w:r w:rsidR="001B0274" w:rsidRPr="003B2543">
              <w:rPr>
                <w:rFonts w:ascii="Cambria" w:hAnsi="Cambria"/>
                <w:sz w:val="16"/>
                <w:szCs w:val="16"/>
              </w:rPr>
              <w:t xml:space="preserve">  El contrato de trabajo a término fijo debe constar siempre por escrito y su duración no puede ser superior </w:t>
            </w:r>
            <w:r w:rsidR="001B0274" w:rsidRPr="003B2543">
              <w:rPr>
                <w:rFonts w:ascii="Cambria" w:hAnsi="Cambria"/>
                <w:sz w:val="16"/>
                <w:szCs w:val="16"/>
                <w:highlight w:val="yellow"/>
              </w:rPr>
              <w:t>a tres años, pero es renovable indefinidamente.</w:t>
            </w:r>
          </w:p>
          <w:p w:rsidR="001B0274" w:rsidRPr="003B2543" w:rsidRDefault="001B0274" w:rsidP="001B0274">
            <w:pPr>
              <w:jc w:val="both"/>
              <w:rPr>
                <w:rFonts w:ascii="Cambria" w:hAnsi="Cambria"/>
                <w:sz w:val="16"/>
                <w:szCs w:val="16"/>
              </w:rPr>
            </w:pPr>
          </w:p>
          <w:p w:rsidR="001B0274" w:rsidRPr="003B2543" w:rsidRDefault="001B0274" w:rsidP="001B0274">
            <w:pPr>
              <w:jc w:val="both"/>
              <w:rPr>
                <w:rFonts w:ascii="Cambria" w:hAnsi="Cambria"/>
                <w:sz w:val="16"/>
                <w:szCs w:val="16"/>
              </w:rPr>
            </w:pPr>
            <w:r w:rsidRPr="003B2543">
              <w:rPr>
                <w:rFonts w:ascii="Cambria" w:hAnsi="Cambria"/>
                <w:sz w:val="16"/>
                <w:szCs w:val="16"/>
              </w:rPr>
              <w:t>1. Si antes de la fecha del vencimiento del término estipulado, ninguna de las partes avisare por escrito a la otra su determinación de no prorrogar el contrato, con una antelación no inferior a treinta (30) días, éste se entenderá renovado por un período igual al inicialmente pactado, </w:t>
            </w:r>
            <w:r w:rsidRPr="003B2543">
              <w:rPr>
                <w:rFonts w:ascii="Cambria" w:hAnsi="Cambria"/>
                <w:sz w:val="16"/>
                <w:szCs w:val="16"/>
                <w:u w:val="single"/>
              </w:rPr>
              <w:t>y así sucesivamente</w:t>
            </w:r>
            <w:r w:rsidRPr="003B2543">
              <w:rPr>
                <w:rFonts w:ascii="Cambria" w:hAnsi="Cambria"/>
                <w:sz w:val="16"/>
                <w:szCs w:val="16"/>
              </w:rPr>
              <w:t>.</w:t>
            </w:r>
          </w:p>
          <w:p w:rsidR="001B0274" w:rsidRPr="003B2543" w:rsidRDefault="001B0274" w:rsidP="001B0274">
            <w:pPr>
              <w:jc w:val="both"/>
              <w:rPr>
                <w:rFonts w:ascii="Cambria" w:hAnsi="Cambria"/>
                <w:sz w:val="16"/>
                <w:szCs w:val="16"/>
              </w:rPr>
            </w:pPr>
          </w:p>
          <w:p w:rsidR="001B0274" w:rsidRPr="003B2543" w:rsidRDefault="001B0274" w:rsidP="001B0274">
            <w:pPr>
              <w:jc w:val="both"/>
              <w:rPr>
                <w:rFonts w:ascii="Cambria" w:hAnsi="Cambria"/>
                <w:sz w:val="16"/>
                <w:szCs w:val="16"/>
              </w:rPr>
            </w:pPr>
            <w:r w:rsidRPr="003B2543">
              <w:rPr>
                <w:rFonts w:ascii="Cambria" w:hAnsi="Cambria"/>
                <w:sz w:val="16"/>
                <w:szCs w:val="16"/>
              </w:rPr>
              <w:t xml:space="preserve">2. No obstante, si el término fijo es inferior a un (1) año, </w:t>
            </w:r>
            <w:r w:rsidRPr="00E06561">
              <w:rPr>
                <w:rFonts w:ascii="Cambria" w:hAnsi="Cambria"/>
                <w:sz w:val="16"/>
                <w:szCs w:val="16"/>
                <w:highlight w:val="yellow"/>
              </w:rPr>
              <w:t>únicamente podrá prorrogarse sucesivamente el contrato hasta por tres (3) períodos iguales o inferiores</w:t>
            </w:r>
            <w:r w:rsidRPr="003B2543">
              <w:rPr>
                <w:rFonts w:ascii="Cambria" w:hAnsi="Cambria"/>
                <w:sz w:val="16"/>
                <w:szCs w:val="16"/>
              </w:rPr>
              <w:t>, al cabo de los cuales el término de renovación no podrá ser inferior a un (1) año, </w:t>
            </w:r>
            <w:r w:rsidRPr="003B2543">
              <w:rPr>
                <w:rFonts w:ascii="Cambria" w:hAnsi="Cambria"/>
                <w:sz w:val="16"/>
                <w:szCs w:val="16"/>
                <w:u w:val="single"/>
              </w:rPr>
              <w:t>y así sucesivamente</w:t>
            </w:r>
            <w:r w:rsidRPr="003B2543">
              <w:rPr>
                <w:rFonts w:ascii="Cambria" w:hAnsi="Cambria"/>
                <w:sz w:val="16"/>
                <w:szCs w:val="16"/>
              </w:rPr>
              <w:t>.</w:t>
            </w:r>
          </w:p>
          <w:p w:rsidR="001B0274" w:rsidRPr="003B2543" w:rsidRDefault="001B0274" w:rsidP="001B0274">
            <w:pPr>
              <w:jc w:val="both"/>
              <w:rPr>
                <w:rStyle w:val="baj"/>
                <w:rFonts w:ascii="Cambria" w:hAnsi="Cambria" w:cs="Open Sans"/>
                <w:b/>
                <w:bCs/>
                <w:color w:val="000000"/>
                <w:sz w:val="16"/>
                <w:szCs w:val="16"/>
              </w:rPr>
            </w:pPr>
          </w:p>
          <w:p w:rsidR="001B0274" w:rsidRPr="003B2543" w:rsidRDefault="001B0274" w:rsidP="001B0274">
            <w:pPr>
              <w:jc w:val="both"/>
              <w:rPr>
                <w:rFonts w:ascii="Cambria" w:hAnsi="Cambria"/>
                <w:sz w:val="16"/>
                <w:szCs w:val="16"/>
              </w:rPr>
            </w:pPr>
            <w:r w:rsidRPr="003B2543">
              <w:rPr>
                <w:rStyle w:val="baj"/>
                <w:rFonts w:ascii="Cambria" w:hAnsi="Cambria" w:cs="Open Sans"/>
                <w:b/>
                <w:bCs/>
                <w:color w:val="000000"/>
                <w:sz w:val="16"/>
                <w:szCs w:val="16"/>
              </w:rPr>
              <w:t>PARAGRAFO.</w:t>
            </w:r>
            <w:r w:rsidRPr="003B2543">
              <w:rPr>
                <w:rFonts w:ascii="Cambria" w:hAnsi="Cambria"/>
                <w:sz w:val="16"/>
                <w:szCs w:val="16"/>
              </w:rPr>
              <w:t xml:space="preserve"> En los contratos a término fijo </w:t>
            </w:r>
            <w:r w:rsidRPr="003B2543">
              <w:rPr>
                <w:rFonts w:ascii="Cambria" w:hAnsi="Cambria"/>
                <w:sz w:val="16"/>
                <w:szCs w:val="16"/>
                <w:highlight w:val="yellow"/>
              </w:rPr>
              <w:t>inferior a un año</w:t>
            </w:r>
            <w:r w:rsidRPr="003B2543">
              <w:rPr>
                <w:rFonts w:ascii="Cambria" w:hAnsi="Cambria"/>
                <w:sz w:val="16"/>
                <w:szCs w:val="16"/>
              </w:rPr>
              <w:t xml:space="preserve">, los trabajadores tendrán derecho al pago de vacaciones </w:t>
            </w:r>
            <w:r w:rsidRPr="003B2543">
              <w:rPr>
                <w:rFonts w:ascii="Cambria" w:hAnsi="Cambria"/>
                <w:sz w:val="16"/>
                <w:szCs w:val="16"/>
                <w:highlight w:val="yellow"/>
              </w:rPr>
              <w:t>y prima de servicio</w:t>
            </w:r>
            <w:r w:rsidRPr="003B2543">
              <w:rPr>
                <w:rFonts w:ascii="Cambria" w:hAnsi="Cambria"/>
                <w:sz w:val="16"/>
                <w:szCs w:val="16"/>
              </w:rPr>
              <w:t>s en proporción al tiempo laborado cualquiera que éste sea.</w:t>
            </w:r>
          </w:p>
          <w:p w:rsidR="001B0274" w:rsidRPr="003B2543" w:rsidRDefault="001B0274" w:rsidP="001B0274">
            <w:pPr>
              <w:jc w:val="both"/>
              <w:rPr>
                <w:rFonts w:ascii="Cambria" w:hAnsi="Cambria"/>
                <w:b/>
                <w:bCs/>
                <w:sz w:val="16"/>
                <w:szCs w:val="16"/>
              </w:rPr>
            </w:pPr>
          </w:p>
        </w:tc>
        <w:tc>
          <w:tcPr>
            <w:tcW w:w="4414" w:type="dxa"/>
          </w:tcPr>
          <w:p w:rsidR="003B2543" w:rsidRPr="003B2543" w:rsidRDefault="003B2543" w:rsidP="003B2543">
            <w:pPr>
              <w:jc w:val="both"/>
              <w:rPr>
                <w:rFonts w:ascii="Cambria" w:hAnsi="Cambria"/>
                <w:sz w:val="16"/>
                <w:szCs w:val="16"/>
              </w:rPr>
            </w:pPr>
            <w:r w:rsidRPr="003B2543">
              <w:rPr>
                <w:rStyle w:val="Textoennegrita"/>
                <w:rFonts w:ascii="Cambria" w:hAnsi="Cambria" w:cs="Roboto Slab"/>
                <w:color w:val="464646"/>
                <w:sz w:val="16"/>
                <w:szCs w:val="16"/>
              </w:rPr>
              <w:t>Artículo 46. Contratos a término fijo y de obra o labor determinada</w:t>
            </w:r>
            <w:r>
              <w:rPr>
                <w:rStyle w:val="Textoennegrita"/>
                <w:rFonts w:ascii="Cambria" w:hAnsi="Cambria" w:cs="Roboto Slab"/>
                <w:color w:val="464646"/>
                <w:sz w:val="16"/>
                <w:szCs w:val="16"/>
              </w:rPr>
              <w:t xml:space="preserve"> </w:t>
            </w:r>
            <w:r w:rsidRPr="001B0274">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6</w:t>
            </w:r>
            <w:r w:rsidRPr="001B0274">
              <w:rPr>
                <w:rStyle w:val="Textoennegrita"/>
                <w:rFonts w:ascii="Cambria" w:hAnsi="Cambria"/>
                <w:color w:val="FF0000"/>
                <w:sz w:val="16"/>
                <w:szCs w:val="16"/>
              </w:rPr>
              <w:t xml:space="preserve"> Ley 2466 de junio 25 de 2025)</w:t>
            </w:r>
            <w:r w:rsidRPr="001B0274">
              <w:rPr>
                <w:rFonts w:ascii="Cambria" w:hAnsi="Cambria"/>
                <w:color w:val="BE9E55"/>
                <w:sz w:val="16"/>
                <w:szCs w:val="16"/>
              </w:rPr>
              <w:t>.</w:t>
            </w:r>
            <w:r w:rsidRPr="001B0274">
              <w:rPr>
                <w:rFonts w:ascii="Cambria" w:hAnsi="Cambria"/>
                <w:sz w:val="16"/>
                <w:szCs w:val="16"/>
              </w:rPr>
              <w:t> </w:t>
            </w:r>
            <w:r w:rsidRPr="00B24BEC">
              <w:rPr>
                <w:rStyle w:val="Textoennegrita"/>
                <w:rFonts w:ascii="Cambria" w:hAnsi="Cambria" w:cs="Roboto Slab"/>
                <w:color w:val="464646"/>
                <w:sz w:val="16"/>
                <w:szCs w:val="16"/>
              </w:rPr>
              <w:t>.</w:t>
            </w:r>
          </w:p>
          <w:p w:rsidR="003B2543" w:rsidRPr="003B2543" w:rsidRDefault="003B2543" w:rsidP="003B2543">
            <w:pPr>
              <w:jc w:val="both"/>
              <w:rPr>
                <w:rFonts w:ascii="Cambria" w:hAnsi="Cambria"/>
                <w:sz w:val="16"/>
                <w:szCs w:val="16"/>
              </w:rPr>
            </w:pPr>
            <w:r w:rsidRPr="003B2543">
              <w:rPr>
                <w:rFonts w:ascii="Cambria" w:hAnsi="Cambria"/>
                <w:sz w:val="16"/>
                <w:szCs w:val="16"/>
              </w:rPr>
              <w:t>1. CONTRATOS DE TRABAJO A TÉRMINO FIJO</w:t>
            </w:r>
          </w:p>
          <w:p w:rsidR="003B2543" w:rsidRPr="003B2543" w:rsidRDefault="003B2543" w:rsidP="003B2543">
            <w:pPr>
              <w:jc w:val="both"/>
              <w:rPr>
                <w:rFonts w:ascii="Cambria" w:hAnsi="Cambria"/>
                <w:sz w:val="16"/>
                <w:szCs w:val="16"/>
              </w:rPr>
            </w:pPr>
            <w:r w:rsidRPr="003B2543">
              <w:rPr>
                <w:rFonts w:ascii="Cambria" w:hAnsi="Cambria"/>
                <w:sz w:val="16"/>
                <w:szCs w:val="16"/>
                <w:highlight w:val="yellow"/>
              </w:rPr>
              <w:t>Podrán celebrarse</w:t>
            </w:r>
            <w:r w:rsidRPr="003B2543">
              <w:rPr>
                <w:rFonts w:ascii="Cambria" w:hAnsi="Cambria"/>
                <w:sz w:val="16"/>
                <w:szCs w:val="16"/>
              </w:rPr>
              <w:t xml:space="preserve"> contratos de trabajo a término fijo por un término no mayor </w:t>
            </w:r>
            <w:r w:rsidRPr="003B2543">
              <w:rPr>
                <w:rFonts w:ascii="Cambria" w:hAnsi="Cambria"/>
                <w:sz w:val="16"/>
                <w:szCs w:val="16"/>
                <w:highlight w:val="yellow"/>
              </w:rPr>
              <w:t>a cuatro (4) años.</w:t>
            </w:r>
            <w:r w:rsidRPr="003B2543">
              <w:rPr>
                <w:rFonts w:ascii="Cambria" w:hAnsi="Cambria"/>
                <w:sz w:val="16"/>
                <w:szCs w:val="16"/>
              </w:rPr>
              <w:t xml:space="preserve"> El contrato de trabajo a término fijo deberá celebrarse por escrito. Cuando el contrato de trabajo a término fijo no cumpla las condiciones y requisitos previamente mencionados, se entenderá celebrado a término indefinido desde el inicio de la relación laboral.</w:t>
            </w:r>
          </w:p>
          <w:p w:rsidR="003B2543" w:rsidRPr="003B2543" w:rsidRDefault="003B2543" w:rsidP="003B2543">
            <w:pPr>
              <w:jc w:val="both"/>
              <w:rPr>
                <w:rFonts w:ascii="Cambria" w:hAnsi="Cambria"/>
                <w:sz w:val="16"/>
                <w:szCs w:val="16"/>
              </w:rPr>
            </w:pPr>
            <w:r w:rsidRPr="003B2543">
              <w:rPr>
                <w:rFonts w:ascii="Cambria" w:hAnsi="Cambria"/>
                <w:sz w:val="16"/>
                <w:szCs w:val="16"/>
              </w:rPr>
              <w:t xml:space="preserve">El contrato a término fijo </w:t>
            </w:r>
            <w:r w:rsidRPr="003B2543">
              <w:rPr>
                <w:rFonts w:ascii="Cambria" w:hAnsi="Cambria"/>
                <w:sz w:val="16"/>
                <w:szCs w:val="16"/>
                <w:highlight w:val="yellow"/>
              </w:rPr>
              <w:t>no podrá renovarse indefinidament</w:t>
            </w:r>
            <w:r w:rsidRPr="003B2543">
              <w:rPr>
                <w:rFonts w:ascii="Cambria" w:hAnsi="Cambria"/>
                <w:sz w:val="16"/>
                <w:szCs w:val="16"/>
              </w:rPr>
              <w:t xml:space="preserve">e, </w:t>
            </w:r>
            <w:r w:rsidRPr="003B2543">
              <w:rPr>
                <w:rFonts w:ascii="Cambria" w:hAnsi="Cambria"/>
                <w:sz w:val="16"/>
                <w:szCs w:val="16"/>
                <w:highlight w:val="yellow"/>
              </w:rPr>
              <w:t>sin embargo, podrán considerarse los siguientes tipos de prórrogas:</w:t>
            </w:r>
          </w:p>
          <w:p w:rsidR="003B2543" w:rsidRPr="003B2543" w:rsidRDefault="003B2543" w:rsidP="003B2543">
            <w:pPr>
              <w:jc w:val="both"/>
              <w:rPr>
                <w:rFonts w:ascii="Cambria" w:hAnsi="Cambria"/>
                <w:sz w:val="16"/>
                <w:szCs w:val="16"/>
              </w:rPr>
            </w:pPr>
            <w:r w:rsidRPr="003B2543">
              <w:rPr>
                <w:rFonts w:ascii="Cambria" w:hAnsi="Cambria"/>
                <w:sz w:val="16"/>
                <w:szCs w:val="16"/>
              </w:rPr>
              <w:t xml:space="preserve">Prórroga pactada. Cuando el contrato de trabajo se celebre por un término inferior a un (1) año, </w:t>
            </w:r>
            <w:r w:rsidRPr="00E06561">
              <w:rPr>
                <w:rFonts w:ascii="Cambria" w:hAnsi="Cambria"/>
                <w:sz w:val="16"/>
                <w:szCs w:val="16"/>
                <w:highlight w:val="yellow"/>
              </w:rPr>
              <w:t>las partes, mediante acuerdo escrito, podrán prorrogar el número de veces que estimen conveniente; sin embargo, después de la cuarta prórroga</w:t>
            </w:r>
            <w:r w:rsidRPr="003B2543">
              <w:rPr>
                <w:rFonts w:ascii="Cambria" w:hAnsi="Cambria"/>
                <w:sz w:val="16"/>
                <w:szCs w:val="16"/>
              </w:rPr>
              <w:t xml:space="preserve">, el contrato no podrá renovarse por un período inferior a un (1) año. </w:t>
            </w:r>
            <w:r w:rsidRPr="00E06561">
              <w:rPr>
                <w:rFonts w:ascii="Cambria" w:hAnsi="Cambria"/>
                <w:sz w:val="16"/>
                <w:szCs w:val="16"/>
                <w:highlight w:val="yellow"/>
              </w:rPr>
              <w:t>En ningún caso podrá superarse el término máximo de cuatro (4) años previsto en este artículo, para los casos de contratos vigentes este límite máximo se contabilizará a partir de la entrada en vigencia de esta ley</w:t>
            </w:r>
            <w:r w:rsidRPr="003B2543">
              <w:rPr>
                <w:rFonts w:ascii="Cambria" w:hAnsi="Cambria"/>
                <w:sz w:val="16"/>
                <w:szCs w:val="16"/>
              </w:rPr>
              <w:t>.</w:t>
            </w:r>
          </w:p>
          <w:p w:rsidR="003B2543" w:rsidRDefault="003B2543" w:rsidP="003B2543">
            <w:pPr>
              <w:jc w:val="both"/>
              <w:rPr>
                <w:rFonts w:ascii="Cambria" w:hAnsi="Cambria"/>
                <w:sz w:val="16"/>
                <w:szCs w:val="16"/>
              </w:rPr>
            </w:pPr>
          </w:p>
          <w:p w:rsidR="003B2543" w:rsidRPr="003B2543" w:rsidRDefault="003B2543" w:rsidP="003B2543">
            <w:pPr>
              <w:jc w:val="both"/>
              <w:rPr>
                <w:rFonts w:ascii="Cambria" w:hAnsi="Cambria"/>
                <w:sz w:val="16"/>
                <w:szCs w:val="16"/>
              </w:rPr>
            </w:pPr>
            <w:r w:rsidRPr="00E06561">
              <w:rPr>
                <w:rFonts w:ascii="Cambria" w:hAnsi="Cambria"/>
                <w:sz w:val="16"/>
                <w:szCs w:val="16"/>
                <w:highlight w:val="yellow"/>
              </w:rPr>
              <w:t>Prórroga automática</w:t>
            </w:r>
            <w:r w:rsidRPr="003B2543">
              <w:rPr>
                <w:rFonts w:ascii="Cambria" w:hAnsi="Cambria"/>
                <w:sz w:val="16"/>
                <w:szCs w:val="16"/>
              </w:rPr>
              <w:t xml:space="preserve">. Si con treinta (30) días de antelación al vencimiento del plazo pactado o su prórroga, ninguna de las </w:t>
            </w:r>
            <w:r w:rsidRPr="003B2543">
              <w:rPr>
                <w:rFonts w:ascii="Cambria" w:hAnsi="Cambria"/>
                <w:sz w:val="16"/>
                <w:szCs w:val="16"/>
              </w:rPr>
              <w:lastRenderedPageBreak/>
              <w:t xml:space="preserve">partes manifestare su intención de terminar el contrato, este se entenderá renovado por un término igual al inicialmente pactado o al de su prórroga, según sea el caso, </w:t>
            </w:r>
            <w:r w:rsidRPr="00E06561">
              <w:rPr>
                <w:rFonts w:ascii="Cambria" w:hAnsi="Cambria"/>
                <w:sz w:val="16"/>
                <w:szCs w:val="16"/>
                <w:highlight w:val="yellow"/>
              </w:rPr>
              <w:t>sin que pueda superarse el límite máximo de cuatro,(4) años previsto en este artículo</w:t>
            </w:r>
            <w:r w:rsidRPr="003B2543">
              <w:rPr>
                <w:rFonts w:ascii="Cambria" w:hAnsi="Cambria"/>
                <w:sz w:val="16"/>
                <w:szCs w:val="16"/>
              </w:rPr>
              <w:t xml:space="preserve">. </w:t>
            </w:r>
            <w:r w:rsidRPr="00E06561">
              <w:rPr>
                <w:rFonts w:ascii="Cambria" w:hAnsi="Cambria"/>
                <w:sz w:val="16"/>
                <w:szCs w:val="16"/>
                <w:highlight w:val="yellow"/>
              </w:rPr>
              <w:t>Esta misma regla aplicará a los contratos celebrados por un término inferior a un (1) año, pero en este caso la cuarta prórroga automática será por un período de un (1) año.</w:t>
            </w:r>
          </w:p>
          <w:p w:rsidR="003B2543" w:rsidRDefault="003B2543" w:rsidP="003B2543">
            <w:pPr>
              <w:jc w:val="both"/>
              <w:rPr>
                <w:rFonts w:ascii="Cambria" w:hAnsi="Cambria"/>
                <w:sz w:val="16"/>
                <w:szCs w:val="16"/>
              </w:rPr>
            </w:pPr>
          </w:p>
          <w:p w:rsidR="003B2543" w:rsidRPr="003B2543" w:rsidRDefault="003B2543" w:rsidP="003B2543">
            <w:pPr>
              <w:jc w:val="both"/>
              <w:rPr>
                <w:rFonts w:ascii="Cambria" w:hAnsi="Cambria"/>
                <w:sz w:val="16"/>
                <w:szCs w:val="16"/>
                <w:highlight w:val="yellow"/>
              </w:rPr>
            </w:pPr>
            <w:r w:rsidRPr="003B2543">
              <w:rPr>
                <w:rFonts w:ascii="Cambria" w:hAnsi="Cambria"/>
                <w:sz w:val="16"/>
                <w:szCs w:val="16"/>
                <w:highlight w:val="yellow"/>
              </w:rPr>
              <w:t>2. CONTRATO DE TRABAJO POR DURACIÓN DE OBRA O LABOR DETERMINADA.</w:t>
            </w:r>
          </w:p>
          <w:p w:rsidR="003B2543" w:rsidRPr="003B2543" w:rsidRDefault="003B2543" w:rsidP="003B2543">
            <w:pPr>
              <w:jc w:val="both"/>
              <w:rPr>
                <w:rFonts w:ascii="Cambria" w:hAnsi="Cambria"/>
                <w:sz w:val="16"/>
                <w:szCs w:val="16"/>
                <w:highlight w:val="yellow"/>
              </w:rPr>
            </w:pPr>
            <w:r w:rsidRPr="003B2543">
              <w:rPr>
                <w:rFonts w:ascii="Cambria" w:hAnsi="Cambria"/>
                <w:sz w:val="16"/>
                <w:szCs w:val="16"/>
                <w:highlight w:val="yellow"/>
              </w:rPr>
              <w:t>Podrán celebrarse contratos de trabajo por el tiempo que dure la realización de una obra o labor determinada.</w:t>
            </w:r>
          </w:p>
          <w:p w:rsidR="003B2543" w:rsidRPr="003B2543" w:rsidRDefault="003B2543" w:rsidP="003B2543">
            <w:pPr>
              <w:jc w:val="both"/>
              <w:rPr>
                <w:rFonts w:ascii="Cambria" w:hAnsi="Cambria"/>
                <w:sz w:val="16"/>
                <w:szCs w:val="16"/>
                <w:highlight w:val="yellow"/>
              </w:rPr>
            </w:pPr>
          </w:p>
          <w:p w:rsidR="003B2543" w:rsidRPr="003B2543" w:rsidRDefault="003B2543" w:rsidP="003B2543">
            <w:pPr>
              <w:jc w:val="both"/>
              <w:rPr>
                <w:rFonts w:ascii="Cambria" w:hAnsi="Cambria"/>
                <w:sz w:val="16"/>
                <w:szCs w:val="16"/>
                <w:highlight w:val="yellow"/>
              </w:rPr>
            </w:pPr>
            <w:r w:rsidRPr="003B2543">
              <w:rPr>
                <w:rFonts w:ascii="Cambria" w:hAnsi="Cambria"/>
                <w:sz w:val="16"/>
                <w:szCs w:val="16"/>
                <w:highlight w:val="yellow"/>
              </w:rPr>
              <w:t>El contrato de trabajo por la duración de obra o labor determinada deberá celebrarse por escrito y en él deberá indicarse, de forma precisa y detallada, la obra o labor contratada que se requiere atender.</w:t>
            </w:r>
          </w:p>
          <w:p w:rsidR="003B2543" w:rsidRPr="003B2543" w:rsidRDefault="003B2543" w:rsidP="003B2543">
            <w:pPr>
              <w:jc w:val="both"/>
              <w:rPr>
                <w:rFonts w:ascii="Cambria" w:hAnsi="Cambria"/>
                <w:sz w:val="16"/>
                <w:szCs w:val="16"/>
                <w:highlight w:val="yellow"/>
              </w:rPr>
            </w:pPr>
          </w:p>
          <w:p w:rsidR="003B2543" w:rsidRPr="003B2543" w:rsidRDefault="003B2543" w:rsidP="003B2543">
            <w:pPr>
              <w:jc w:val="both"/>
              <w:rPr>
                <w:rFonts w:ascii="Cambria" w:hAnsi="Cambria"/>
                <w:sz w:val="16"/>
                <w:szCs w:val="16"/>
              </w:rPr>
            </w:pPr>
            <w:r w:rsidRPr="003B2543">
              <w:rPr>
                <w:rFonts w:ascii="Cambria" w:hAnsi="Cambria"/>
                <w:sz w:val="16"/>
                <w:szCs w:val="16"/>
                <w:highlight w:val="yellow"/>
              </w:rPr>
              <w:t>Cuando no se cumplan las condiciones señaladas en el presente artículo, o cuando una vez finalice la obra o labor contratada, el trabajador continúe prestando sus servicios, el contrato se entenderá celebrado a término indefinido desde el inicio de la relación laboral, a menos que se trate de una nueva y diferente obra o labor, caso en el que se podrá continuar el contrato adicionando por escrito el acuerdo en el que se especifique la nueva obra o labor o se liquidará el contrato anterior y se iniciará un nuevo contrato por la nueva necesidad, especificando en cualesquiera de los dos casos de forma clara y precisa la nueva obra o labor contratada.</w:t>
            </w:r>
          </w:p>
          <w:p w:rsidR="003B2543" w:rsidRDefault="003B2543" w:rsidP="003B2543">
            <w:pPr>
              <w:jc w:val="both"/>
              <w:rPr>
                <w:rStyle w:val="Textoennegrita"/>
                <w:rFonts w:ascii="Cambria" w:hAnsi="Cambria" w:cs="Roboto Slab"/>
                <w:i/>
                <w:iCs/>
                <w:color w:val="464646"/>
                <w:sz w:val="16"/>
                <w:szCs w:val="16"/>
              </w:rPr>
            </w:pPr>
          </w:p>
          <w:p w:rsidR="003B2543" w:rsidRPr="003B2543" w:rsidRDefault="003B2543" w:rsidP="003B2543">
            <w:pPr>
              <w:jc w:val="both"/>
              <w:rPr>
                <w:rFonts w:ascii="Cambria" w:hAnsi="Cambria"/>
                <w:sz w:val="16"/>
                <w:szCs w:val="16"/>
              </w:rPr>
            </w:pPr>
            <w:r w:rsidRPr="003B2543">
              <w:rPr>
                <w:rStyle w:val="Textoennegrita"/>
                <w:rFonts w:ascii="Cambria" w:hAnsi="Cambria" w:cs="Roboto Slab"/>
                <w:i/>
                <w:iCs/>
                <w:color w:val="464646"/>
                <w:sz w:val="16"/>
                <w:szCs w:val="16"/>
              </w:rPr>
              <w:t>Parágrafo 1°.</w:t>
            </w:r>
            <w:r w:rsidRPr="003B2543">
              <w:rPr>
                <w:rFonts w:ascii="Cambria" w:hAnsi="Cambria"/>
                <w:sz w:val="16"/>
                <w:szCs w:val="16"/>
              </w:rPr>
              <w:t xml:space="preserve"> En los contratos a término fijo </w:t>
            </w:r>
            <w:r w:rsidRPr="003B2543">
              <w:rPr>
                <w:rFonts w:ascii="Cambria" w:hAnsi="Cambria"/>
                <w:sz w:val="16"/>
                <w:szCs w:val="16"/>
                <w:highlight w:val="yellow"/>
              </w:rPr>
              <w:t>y de obra o labor determinada, el trabajador y la trabajadora</w:t>
            </w:r>
            <w:r w:rsidRPr="003B2543">
              <w:rPr>
                <w:rFonts w:ascii="Cambria" w:hAnsi="Cambria"/>
                <w:sz w:val="16"/>
                <w:szCs w:val="16"/>
              </w:rPr>
              <w:t xml:space="preserve"> tendrán derecho al pago de vacaciones </w:t>
            </w:r>
            <w:r w:rsidRPr="003B2543">
              <w:rPr>
                <w:rFonts w:ascii="Cambria" w:hAnsi="Cambria"/>
                <w:sz w:val="16"/>
                <w:szCs w:val="16"/>
                <w:highlight w:val="yellow"/>
              </w:rPr>
              <w:t>y prestaciones sociales</w:t>
            </w:r>
            <w:r w:rsidRPr="003B2543">
              <w:rPr>
                <w:rFonts w:ascii="Cambria" w:hAnsi="Cambria"/>
                <w:sz w:val="16"/>
                <w:szCs w:val="16"/>
              </w:rPr>
              <w:t xml:space="preserve"> en proporción al tiempo laborado cualquiera que este sea.”</w:t>
            </w:r>
          </w:p>
          <w:p w:rsidR="003B2543" w:rsidRPr="003B2543" w:rsidRDefault="003B2543" w:rsidP="003B2543">
            <w:pPr>
              <w:jc w:val="both"/>
              <w:rPr>
                <w:rFonts w:ascii="Cambria" w:hAnsi="Cambria"/>
                <w:sz w:val="16"/>
                <w:szCs w:val="16"/>
              </w:rPr>
            </w:pPr>
          </w:p>
          <w:p w:rsidR="001B0274" w:rsidRPr="003B2543" w:rsidRDefault="001B0274" w:rsidP="003B2543">
            <w:pPr>
              <w:jc w:val="both"/>
              <w:rPr>
                <w:rStyle w:val="Textoennegrita"/>
                <w:rFonts w:ascii="Cambria" w:hAnsi="Cambria" w:cs="Roboto Slab"/>
                <w:color w:val="464646"/>
                <w:sz w:val="16"/>
                <w:szCs w:val="16"/>
              </w:rPr>
            </w:pPr>
          </w:p>
        </w:tc>
      </w:tr>
      <w:tr w:rsidR="001B0274" w:rsidTr="00204DA9">
        <w:tc>
          <w:tcPr>
            <w:tcW w:w="4414" w:type="dxa"/>
          </w:tcPr>
          <w:p w:rsidR="001B0274" w:rsidRPr="00B7656B" w:rsidRDefault="001B0274" w:rsidP="001B0274">
            <w:pPr>
              <w:jc w:val="both"/>
              <w:rPr>
                <w:rFonts w:ascii="Cambria" w:hAnsi="Cambria"/>
                <w:sz w:val="16"/>
                <w:szCs w:val="16"/>
              </w:rPr>
            </w:pPr>
            <w:bookmarkStart w:id="6" w:name="47"/>
            <w:r w:rsidRPr="00B7656B">
              <w:rPr>
                <w:rFonts w:ascii="Cambria" w:hAnsi="Cambria"/>
                <w:b/>
                <w:bCs/>
                <w:color w:val="000000" w:themeColor="text1"/>
                <w:sz w:val="16"/>
                <w:szCs w:val="16"/>
              </w:rPr>
              <w:lastRenderedPageBreak/>
              <w:t>Articulo 47. Duración indefinida</w:t>
            </w:r>
            <w:r w:rsidRPr="00B7656B">
              <w:rPr>
                <w:rFonts w:ascii="Cambria" w:hAnsi="Cambria"/>
                <w:b/>
                <w:bCs/>
                <w:color w:val="BE9E55"/>
                <w:sz w:val="16"/>
                <w:szCs w:val="16"/>
              </w:rPr>
              <w:t>.</w:t>
            </w:r>
            <w:bookmarkEnd w:id="6"/>
            <w:r w:rsidRPr="00B7656B">
              <w:rPr>
                <w:rFonts w:ascii="Cambria" w:hAnsi="Cambria"/>
                <w:sz w:val="16"/>
                <w:szCs w:val="16"/>
              </w:rPr>
              <w:t> </w:t>
            </w:r>
          </w:p>
          <w:p w:rsidR="001B0274" w:rsidRPr="00B7656B" w:rsidRDefault="001B0274" w:rsidP="001B0274">
            <w:pPr>
              <w:jc w:val="both"/>
              <w:rPr>
                <w:rFonts w:ascii="Cambria" w:hAnsi="Cambria"/>
                <w:sz w:val="16"/>
                <w:szCs w:val="16"/>
              </w:rPr>
            </w:pPr>
            <w:r w:rsidRPr="00B7656B">
              <w:rPr>
                <w:rFonts w:ascii="Cambria" w:hAnsi="Cambria"/>
                <w:sz w:val="16"/>
                <w:szCs w:val="16"/>
              </w:rPr>
              <w:t>1o) El contrato de trabajo no estipulado a término fijo, o cuya duración no esté determinada por la de la obra, o la naturaleza de la labor contratada, o no se refiera a un trabajo ocasional o transitorio, será contrato a término indefinido.</w:t>
            </w:r>
          </w:p>
          <w:p w:rsidR="00B7656B" w:rsidRPr="00B7656B" w:rsidRDefault="00B7656B" w:rsidP="001B0274">
            <w:pPr>
              <w:jc w:val="both"/>
              <w:rPr>
                <w:rFonts w:ascii="Cambria" w:hAnsi="Cambria"/>
                <w:sz w:val="16"/>
                <w:szCs w:val="16"/>
              </w:rPr>
            </w:pPr>
          </w:p>
          <w:p w:rsidR="001B0274" w:rsidRPr="00B7656B" w:rsidRDefault="001B0274" w:rsidP="001B0274">
            <w:pPr>
              <w:jc w:val="both"/>
              <w:rPr>
                <w:rFonts w:ascii="Cambria" w:hAnsi="Cambria"/>
                <w:sz w:val="16"/>
                <w:szCs w:val="16"/>
              </w:rPr>
            </w:pPr>
            <w:r w:rsidRPr="00B7656B">
              <w:rPr>
                <w:rFonts w:ascii="Cambria" w:hAnsi="Cambria"/>
                <w:sz w:val="16"/>
                <w:szCs w:val="16"/>
              </w:rPr>
              <w:t xml:space="preserve">2o) El contrato a término indefinido tendrá vigencia mientras subsistan las causas que le dieron origen, y la materia del trabajo. </w:t>
            </w:r>
            <w:r w:rsidRPr="00B7656B">
              <w:rPr>
                <w:rFonts w:ascii="Cambria" w:hAnsi="Cambria"/>
                <w:sz w:val="16"/>
                <w:szCs w:val="16"/>
                <w:highlight w:val="yellow"/>
              </w:rPr>
              <w:t>Con todo</w:t>
            </w:r>
            <w:r w:rsidRPr="00B7656B">
              <w:rPr>
                <w:rFonts w:ascii="Cambria" w:hAnsi="Cambria"/>
                <w:sz w:val="16"/>
                <w:szCs w:val="16"/>
              </w:rPr>
              <w:t xml:space="preserve">, el trabajador podrá darlo por terminado mediante aviso </w:t>
            </w:r>
            <w:r w:rsidRPr="00B7656B">
              <w:rPr>
                <w:rFonts w:ascii="Cambria" w:hAnsi="Cambria"/>
                <w:sz w:val="16"/>
                <w:szCs w:val="16"/>
                <w:highlight w:val="yellow"/>
              </w:rPr>
              <w:t>escrito con antelación no inferior a</w:t>
            </w:r>
            <w:r w:rsidRPr="00B7656B">
              <w:rPr>
                <w:rFonts w:ascii="Cambria" w:hAnsi="Cambria"/>
                <w:sz w:val="16"/>
                <w:szCs w:val="16"/>
              </w:rPr>
              <w:t xml:space="preserve"> treinta (30) días, para que el {empleador} lo reemplace. </w:t>
            </w:r>
            <w:r w:rsidRPr="00B7656B">
              <w:rPr>
                <w:rFonts w:ascii="Cambria" w:hAnsi="Cambria"/>
                <w:sz w:val="16"/>
                <w:szCs w:val="16"/>
                <w:highlight w:val="yellow"/>
              </w:rPr>
              <w:t xml:space="preserve">En caso de no dar aviso oportunamente o de cumplirlo solo parcialmente, se aplicará lo dispuesto en el </w:t>
            </w:r>
            <w:proofErr w:type="spellStart"/>
            <w:r w:rsidRPr="00B7656B">
              <w:rPr>
                <w:rFonts w:ascii="Cambria" w:hAnsi="Cambria"/>
                <w:sz w:val="16"/>
                <w:szCs w:val="16"/>
                <w:highlight w:val="yellow"/>
              </w:rPr>
              <w:t>articulo</w:t>
            </w:r>
            <w:proofErr w:type="spellEnd"/>
            <w:r w:rsidRPr="00B7656B">
              <w:rPr>
                <w:rFonts w:ascii="Cambria" w:hAnsi="Cambria"/>
                <w:sz w:val="16"/>
                <w:szCs w:val="16"/>
                <w:highlight w:val="yellow"/>
              </w:rPr>
              <w:t xml:space="preserve"> 8o., numeral 7o. &lt;del Decreto 2351 de 1965, </w:t>
            </w:r>
            <w:hyperlink r:id="rId12" w:anchor="64" w:history="1">
              <w:r w:rsidRPr="00B7656B">
                <w:rPr>
                  <w:rStyle w:val="Hipervnculo"/>
                  <w:rFonts w:ascii="Cambria" w:hAnsi="Cambria" w:cs="Open Sans"/>
                  <w:color w:val="0073FF"/>
                  <w:sz w:val="16"/>
                  <w:szCs w:val="16"/>
                  <w:highlight w:val="yellow"/>
                </w:rPr>
                <w:t>64</w:t>
              </w:r>
            </w:hyperlink>
            <w:r w:rsidRPr="00B7656B">
              <w:rPr>
                <w:rFonts w:ascii="Cambria" w:hAnsi="Cambria"/>
                <w:sz w:val="16"/>
                <w:szCs w:val="16"/>
                <w:highlight w:val="yellow"/>
              </w:rPr>
              <w:t> de este Código&gt;, para todo el tiempo, o para el lapso dejado de cumplir.</w:t>
            </w:r>
          </w:p>
          <w:p w:rsidR="001B0274" w:rsidRPr="00B7656B" w:rsidRDefault="001B0274" w:rsidP="001B0274">
            <w:pPr>
              <w:jc w:val="both"/>
              <w:rPr>
                <w:rFonts w:ascii="Cambria" w:hAnsi="Cambria"/>
                <w:b/>
                <w:bCs/>
                <w:sz w:val="16"/>
                <w:szCs w:val="16"/>
              </w:rPr>
            </w:pPr>
          </w:p>
        </w:tc>
        <w:tc>
          <w:tcPr>
            <w:tcW w:w="4414" w:type="dxa"/>
          </w:tcPr>
          <w:p w:rsidR="00B7656B" w:rsidRPr="00B7656B" w:rsidRDefault="00B7656B" w:rsidP="00B7656B">
            <w:pPr>
              <w:jc w:val="both"/>
              <w:rPr>
                <w:rFonts w:ascii="Cambria" w:hAnsi="Cambria"/>
                <w:sz w:val="16"/>
                <w:szCs w:val="16"/>
              </w:rPr>
            </w:pPr>
            <w:r w:rsidRPr="00B7656B">
              <w:rPr>
                <w:rStyle w:val="Textoennegrita"/>
                <w:rFonts w:ascii="Cambria" w:hAnsi="Cambria" w:cs="Roboto Slab"/>
                <w:color w:val="464646"/>
                <w:sz w:val="16"/>
                <w:szCs w:val="16"/>
              </w:rPr>
              <w:t>Artículo 47. El contrato laboral a término indefinido</w:t>
            </w:r>
            <w:r w:rsidRPr="00B7656B">
              <w:rPr>
                <w:rStyle w:val="Textoennegrita"/>
                <w:rFonts w:ascii="Cambria" w:hAnsi="Cambria" w:cs="Roboto Slab"/>
                <w:i/>
                <w:iCs/>
                <w:color w:val="464646"/>
                <w:sz w:val="16"/>
                <w:szCs w:val="16"/>
              </w:rPr>
              <w:t>.</w:t>
            </w:r>
            <w:r w:rsidRPr="00B7656B">
              <w:rPr>
                <w:rFonts w:ascii="Cambria" w:hAnsi="Cambria"/>
                <w:sz w:val="16"/>
                <w:szCs w:val="16"/>
              </w:rPr>
              <w:t> </w:t>
            </w:r>
            <w:r w:rsidRPr="001B0274">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5</w:t>
            </w:r>
            <w:r w:rsidRPr="001B0274">
              <w:rPr>
                <w:rStyle w:val="Textoennegrita"/>
                <w:rFonts w:ascii="Cambria" w:hAnsi="Cambria"/>
                <w:color w:val="FF0000"/>
                <w:sz w:val="16"/>
                <w:szCs w:val="16"/>
              </w:rPr>
              <w:t xml:space="preserve"> Ley 2466 de junio 25 de 2025)</w:t>
            </w:r>
            <w:r>
              <w:rPr>
                <w:rStyle w:val="Textoennegrita"/>
                <w:rFonts w:ascii="Cambria" w:hAnsi="Cambria"/>
                <w:color w:val="FF0000"/>
                <w:sz w:val="16"/>
                <w:szCs w:val="16"/>
              </w:rPr>
              <w:t>.</w:t>
            </w:r>
            <w:r>
              <w:rPr>
                <w:rStyle w:val="Textoennegrita"/>
                <w:color w:val="FF0000"/>
              </w:rPr>
              <w:t xml:space="preserve"> </w:t>
            </w:r>
            <w:r w:rsidRPr="00B7656B">
              <w:rPr>
                <w:rFonts w:ascii="Cambria" w:hAnsi="Cambria"/>
                <w:sz w:val="16"/>
                <w:szCs w:val="16"/>
                <w:highlight w:val="yellow"/>
              </w:rPr>
              <w:t>Los trabajadores y las trabajadoras serán vinculados mediante contrato de trabajo a término indefinido</w:t>
            </w:r>
            <w:r w:rsidRPr="00B7656B">
              <w:rPr>
                <w:rFonts w:ascii="Cambria" w:hAnsi="Cambria"/>
                <w:sz w:val="16"/>
                <w:szCs w:val="16"/>
              </w:rPr>
              <w:t xml:space="preserve">. </w:t>
            </w:r>
            <w:r w:rsidRPr="00B7656B">
              <w:rPr>
                <w:rFonts w:ascii="Cambria" w:hAnsi="Cambria"/>
                <w:sz w:val="16"/>
                <w:szCs w:val="16"/>
                <w:highlight w:val="yellow"/>
              </w:rPr>
              <w:t>Sin perjuicio de lo anterior, podrán celebrarse contratos de trabajo, ya sea a término fijo, por el tiempo que dure la realización de una obra o labor determinada o para ejecutar un trabajo ocasional, accidental o transitorio</w:t>
            </w:r>
            <w:r w:rsidRPr="00B7656B">
              <w:rPr>
                <w:rFonts w:ascii="Cambria" w:hAnsi="Cambria"/>
                <w:sz w:val="16"/>
                <w:szCs w:val="16"/>
              </w:rPr>
              <w:t>. El contrato a término indefinido tendrá vigencia mientras subsistan las causas que le dieron origen y la materia del trabajo.</w:t>
            </w:r>
          </w:p>
          <w:p w:rsidR="00B7656B" w:rsidRDefault="00B7656B" w:rsidP="00B7656B">
            <w:pPr>
              <w:jc w:val="both"/>
              <w:rPr>
                <w:rFonts w:ascii="Cambria" w:hAnsi="Cambria"/>
                <w:sz w:val="16"/>
                <w:szCs w:val="16"/>
              </w:rPr>
            </w:pPr>
          </w:p>
          <w:p w:rsidR="00B7656B" w:rsidRDefault="00B7656B" w:rsidP="00B7656B">
            <w:pPr>
              <w:jc w:val="both"/>
              <w:rPr>
                <w:rFonts w:ascii="Cambria" w:hAnsi="Cambria"/>
                <w:sz w:val="16"/>
                <w:szCs w:val="16"/>
              </w:rPr>
            </w:pPr>
            <w:r w:rsidRPr="00B7656B">
              <w:rPr>
                <w:rFonts w:ascii="Cambria" w:hAnsi="Cambria"/>
                <w:sz w:val="16"/>
                <w:szCs w:val="16"/>
              </w:rPr>
              <w:t xml:space="preserve">El trabajador </w:t>
            </w:r>
            <w:r w:rsidRPr="00B7656B">
              <w:rPr>
                <w:rFonts w:ascii="Cambria" w:hAnsi="Cambria"/>
                <w:sz w:val="16"/>
                <w:szCs w:val="16"/>
                <w:highlight w:val="yellow"/>
              </w:rPr>
              <w:t>o trabajadora</w:t>
            </w:r>
            <w:r w:rsidRPr="00B7656B">
              <w:rPr>
                <w:rFonts w:ascii="Cambria" w:hAnsi="Cambria"/>
                <w:sz w:val="16"/>
                <w:szCs w:val="16"/>
              </w:rPr>
              <w:t xml:space="preserve"> podrá darlo por terminado mediante </w:t>
            </w:r>
            <w:r w:rsidRPr="00B7656B">
              <w:rPr>
                <w:rFonts w:ascii="Cambria" w:hAnsi="Cambria"/>
                <w:sz w:val="16"/>
                <w:szCs w:val="16"/>
                <w:highlight w:val="yellow"/>
              </w:rPr>
              <w:t>pre</w:t>
            </w:r>
            <w:r w:rsidRPr="00B7656B">
              <w:rPr>
                <w:rFonts w:ascii="Cambria" w:hAnsi="Cambria"/>
                <w:sz w:val="16"/>
                <w:szCs w:val="16"/>
              </w:rPr>
              <w:t xml:space="preserve">aviso de treinta (30) días </w:t>
            </w:r>
            <w:r w:rsidRPr="00B7656B">
              <w:rPr>
                <w:rFonts w:ascii="Cambria" w:hAnsi="Cambria"/>
                <w:sz w:val="16"/>
                <w:szCs w:val="16"/>
                <w:highlight w:val="yellow"/>
              </w:rPr>
              <w:t>calendario</w:t>
            </w:r>
            <w:r w:rsidRPr="00B7656B">
              <w:rPr>
                <w:rFonts w:ascii="Cambria" w:hAnsi="Cambria"/>
                <w:sz w:val="16"/>
                <w:szCs w:val="16"/>
              </w:rPr>
              <w:t xml:space="preserve"> para que el empleador </w:t>
            </w:r>
            <w:r w:rsidRPr="00B7656B">
              <w:rPr>
                <w:rFonts w:ascii="Cambria" w:hAnsi="Cambria"/>
                <w:sz w:val="16"/>
                <w:szCs w:val="16"/>
                <w:highlight w:val="yellow"/>
              </w:rPr>
              <w:t>provea su</w:t>
            </w:r>
            <w:r w:rsidRPr="00B7656B">
              <w:rPr>
                <w:rFonts w:ascii="Cambria" w:hAnsi="Cambria"/>
                <w:sz w:val="16"/>
                <w:szCs w:val="16"/>
              </w:rPr>
              <w:t xml:space="preserve"> reemplazo. </w:t>
            </w:r>
            <w:r w:rsidRPr="00B7656B">
              <w:rPr>
                <w:rFonts w:ascii="Cambria" w:hAnsi="Cambria"/>
                <w:sz w:val="16"/>
                <w:szCs w:val="16"/>
                <w:highlight w:val="yellow"/>
              </w:rPr>
              <w:t>En ningún caso se podrá pactar sanción para el empleado que omita el preaviso aquí descrito.</w:t>
            </w:r>
          </w:p>
          <w:p w:rsidR="00B7656B" w:rsidRPr="00B7656B" w:rsidRDefault="00B7656B" w:rsidP="00B7656B">
            <w:pPr>
              <w:jc w:val="both"/>
              <w:rPr>
                <w:rFonts w:ascii="Cambria" w:hAnsi="Cambria"/>
                <w:sz w:val="16"/>
                <w:szCs w:val="16"/>
              </w:rPr>
            </w:pPr>
          </w:p>
          <w:p w:rsidR="00B7656B" w:rsidRPr="00B7656B" w:rsidRDefault="00B7656B" w:rsidP="00B7656B">
            <w:pPr>
              <w:jc w:val="both"/>
              <w:rPr>
                <w:rFonts w:ascii="Cambria" w:hAnsi="Cambria"/>
                <w:sz w:val="16"/>
                <w:szCs w:val="16"/>
              </w:rPr>
            </w:pPr>
            <w:r w:rsidRPr="00B7656B">
              <w:rPr>
                <w:rStyle w:val="Textoennegrita"/>
                <w:rFonts w:ascii="Cambria" w:hAnsi="Cambria" w:cs="Roboto Slab"/>
                <w:i/>
                <w:iCs/>
                <w:color w:val="464646"/>
                <w:sz w:val="16"/>
                <w:szCs w:val="16"/>
                <w:highlight w:val="yellow"/>
              </w:rPr>
              <w:t>Parágrafo.</w:t>
            </w:r>
            <w:r w:rsidRPr="00B7656B">
              <w:rPr>
                <w:rFonts w:ascii="Cambria" w:hAnsi="Cambria"/>
                <w:sz w:val="16"/>
                <w:szCs w:val="16"/>
                <w:highlight w:val="yellow"/>
              </w:rPr>
              <w:t> El preaviso indicado no aplica en los eventos de terminación unilateral por parte del trabajador cuando sea por una causa imputable al empleador, de las relacionadas como justas causas para dar por terminado el contrato por parte del trabajador en este código; caso en el cual el trabajador o trabajadora podrá dar por terminado el contrato haciendo expresas las razones o motivos de la determinación y acudir a los Mecanismos Alternativos de Resolución de Conflictos o vía judicial para obtener el pago de la indemnización a la que tendría derecho, en caso de comprobarse el incumplimiento grave de las obligaciones a cargo del empleador”.</w:t>
            </w:r>
          </w:p>
          <w:p w:rsidR="001B0274" w:rsidRPr="00B7656B" w:rsidRDefault="001B0274" w:rsidP="00B7656B">
            <w:pPr>
              <w:jc w:val="both"/>
              <w:rPr>
                <w:rStyle w:val="Textoennegrita"/>
                <w:rFonts w:ascii="Cambria" w:hAnsi="Cambria" w:cs="Roboto Slab"/>
                <w:color w:val="464646"/>
                <w:sz w:val="16"/>
                <w:szCs w:val="16"/>
              </w:rPr>
            </w:pPr>
          </w:p>
        </w:tc>
      </w:tr>
      <w:tr w:rsidR="005D44BB" w:rsidTr="00204DA9">
        <w:tc>
          <w:tcPr>
            <w:tcW w:w="4414" w:type="dxa"/>
          </w:tcPr>
          <w:p w:rsidR="005D44BB" w:rsidRPr="00F1453F" w:rsidRDefault="005D44BB" w:rsidP="005D44BB">
            <w:pPr>
              <w:jc w:val="both"/>
              <w:rPr>
                <w:rFonts w:ascii="Cambria" w:hAnsi="Cambria"/>
                <w:color w:val="4B4949"/>
                <w:sz w:val="16"/>
                <w:szCs w:val="16"/>
              </w:rPr>
            </w:pPr>
            <w:bookmarkStart w:id="7" w:name="57"/>
            <w:r w:rsidRPr="00F1453F">
              <w:rPr>
                <w:rFonts w:ascii="Cambria" w:hAnsi="Cambria"/>
                <w:b/>
                <w:bCs/>
                <w:sz w:val="16"/>
                <w:szCs w:val="16"/>
              </w:rPr>
              <w:t>Articulo 57. Obligaciones especiales del {empleador}</w:t>
            </w:r>
            <w:r w:rsidRPr="00F1453F">
              <w:rPr>
                <w:rFonts w:ascii="Cambria" w:hAnsi="Cambria"/>
                <w:sz w:val="16"/>
                <w:szCs w:val="16"/>
              </w:rPr>
              <w:t>.</w:t>
            </w:r>
            <w:bookmarkEnd w:id="7"/>
            <w:r w:rsidRPr="00F1453F">
              <w:rPr>
                <w:rFonts w:ascii="Cambria" w:hAnsi="Cambria"/>
                <w:color w:val="4B4949"/>
                <w:sz w:val="16"/>
                <w:szCs w:val="16"/>
              </w:rPr>
              <w:t> Son obligaciones especiales del {empleador}:</w:t>
            </w:r>
          </w:p>
          <w:p w:rsidR="005D44BB" w:rsidRDefault="005D44BB" w:rsidP="005D44BB">
            <w:pPr>
              <w:jc w:val="both"/>
              <w:rPr>
                <w:rFonts w:ascii="Cambria" w:hAnsi="Cambria"/>
                <w:color w:val="4B4949"/>
                <w:sz w:val="16"/>
                <w:szCs w:val="16"/>
              </w:rPr>
            </w:pPr>
          </w:p>
          <w:p w:rsidR="005D44BB" w:rsidRPr="00F1453F" w:rsidRDefault="005D44BB" w:rsidP="005D44BB">
            <w:pPr>
              <w:jc w:val="both"/>
              <w:rPr>
                <w:rFonts w:ascii="Cambria" w:hAnsi="Cambria"/>
                <w:color w:val="4B4949"/>
                <w:sz w:val="16"/>
                <w:szCs w:val="16"/>
              </w:rPr>
            </w:pPr>
            <w:r w:rsidRPr="00F1453F">
              <w:rPr>
                <w:rFonts w:ascii="Cambria" w:hAnsi="Cambria"/>
                <w:color w:val="4B4949"/>
                <w:sz w:val="16"/>
                <w:szCs w:val="16"/>
              </w:rPr>
              <w:lastRenderedPageBreak/>
              <w:t>1. Poner a disposición de los trabajadores, salvo estipulación en contrario, los instrumentos adecuados y las materias primas necesarias para la realización de las labores.</w:t>
            </w:r>
          </w:p>
          <w:p w:rsidR="005D44BB" w:rsidRDefault="005D44BB" w:rsidP="005D44BB">
            <w:pPr>
              <w:jc w:val="both"/>
              <w:rPr>
                <w:rFonts w:ascii="Cambria" w:hAnsi="Cambria"/>
                <w:color w:val="4B4949"/>
                <w:sz w:val="16"/>
                <w:szCs w:val="16"/>
              </w:rPr>
            </w:pPr>
          </w:p>
          <w:p w:rsidR="005D44BB" w:rsidRPr="00F1453F" w:rsidRDefault="005D44BB" w:rsidP="005D44BB">
            <w:pPr>
              <w:jc w:val="both"/>
              <w:rPr>
                <w:rFonts w:ascii="Cambria" w:hAnsi="Cambria"/>
                <w:color w:val="4B4949"/>
                <w:sz w:val="16"/>
                <w:szCs w:val="16"/>
              </w:rPr>
            </w:pPr>
            <w:r w:rsidRPr="00F1453F">
              <w:rPr>
                <w:rFonts w:ascii="Cambria" w:hAnsi="Cambria"/>
                <w:color w:val="4B4949"/>
                <w:sz w:val="16"/>
                <w:szCs w:val="16"/>
              </w:rPr>
              <w:t>2. Procurar a los trabajadores locales apropiados y elementos adecuados de protección contra los accidentes y enfermedades profesionales en forma que se garanticen razonablemente la seguridad y la salud.</w:t>
            </w:r>
          </w:p>
          <w:p w:rsidR="005D44BB" w:rsidRDefault="005D44BB" w:rsidP="005D44BB">
            <w:pPr>
              <w:jc w:val="both"/>
              <w:rPr>
                <w:rFonts w:ascii="Cambria" w:hAnsi="Cambria"/>
                <w:color w:val="4B4949"/>
                <w:sz w:val="16"/>
                <w:szCs w:val="16"/>
              </w:rPr>
            </w:pPr>
          </w:p>
          <w:p w:rsidR="005D44BB" w:rsidRPr="00F1453F" w:rsidRDefault="005D44BB" w:rsidP="005D44BB">
            <w:pPr>
              <w:jc w:val="both"/>
              <w:rPr>
                <w:rFonts w:ascii="Cambria" w:hAnsi="Cambria"/>
                <w:color w:val="4B4949"/>
                <w:sz w:val="16"/>
                <w:szCs w:val="16"/>
              </w:rPr>
            </w:pPr>
            <w:r w:rsidRPr="00F1453F">
              <w:rPr>
                <w:rFonts w:ascii="Cambria" w:hAnsi="Cambria"/>
                <w:color w:val="4B4949"/>
                <w:sz w:val="16"/>
                <w:szCs w:val="16"/>
              </w:rPr>
              <w:t>3. Prestar inmediatamente los primeros auxilios en caso de accidente o de enfermedad. A este efecto en todo establecimiento, taller o fábrica que ocupe habitualmente más de diez (10) trabajadores, deberá mantenerse lo necesario, según reglamentación de las autoridades sanitarias.</w:t>
            </w:r>
          </w:p>
          <w:p w:rsidR="005D44BB" w:rsidRDefault="005D44BB" w:rsidP="005D44BB">
            <w:pPr>
              <w:jc w:val="both"/>
              <w:rPr>
                <w:rFonts w:ascii="Cambria" w:hAnsi="Cambria"/>
                <w:color w:val="4B4949"/>
                <w:sz w:val="16"/>
                <w:szCs w:val="16"/>
              </w:rPr>
            </w:pPr>
          </w:p>
          <w:p w:rsidR="005D44BB" w:rsidRPr="00F1453F" w:rsidRDefault="005D44BB" w:rsidP="005D44BB">
            <w:pPr>
              <w:jc w:val="both"/>
              <w:rPr>
                <w:rFonts w:ascii="Cambria" w:hAnsi="Cambria"/>
                <w:color w:val="4B4949"/>
                <w:sz w:val="16"/>
                <w:szCs w:val="16"/>
              </w:rPr>
            </w:pPr>
            <w:r w:rsidRPr="00F1453F">
              <w:rPr>
                <w:rFonts w:ascii="Cambria" w:hAnsi="Cambria"/>
                <w:color w:val="4B4949"/>
                <w:sz w:val="16"/>
                <w:szCs w:val="16"/>
              </w:rPr>
              <w:t>4. Pagar la remuneración pactada en las condiciones, períodos y lugares convenidos.</w:t>
            </w:r>
          </w:p>
          <w:p w:rsidR="005D44BB" w:rsidRDefault="005D44BB" w:rsidP="005D44BB">
            <w:pPr>
              <w:jc w:val="both"/>
              <w:rPr>
                <w:rFonts w:ascii="Cambria" w:hAnsi="Cambria"/>
                <w:color w:val="4B4949"/>
                <w:sz w:val="16"/>
                <w:szCs w:val="16"/>
              </w:rPr>
            </w:pPr>
          </w:p>
          <w:p w:rsidR="005D44BB" w:rsidRPr="00F1453F" w:rsidRDefault="005D44BB" w:rsidP="005D44BB">
            <w:pPr>
              <w:jc w:val="both"/>
              <w:rPr>
                <w:rFonts w:ascii="Cambria" w:hAnsi="Cambria"/>
                <w:color w:val="4B4949"/>
                <w:sz w:val="16"/>
                <w:szCs w:val="16"/>
              </w:rPr>
            </w:pPr>
            <w:r w:rsidRPr="00F1453F">
              <w:rPr>
                <w:rFonts w:ascii="Cambria" w:hAnsi="Cambria"/>
                <w:color w:val="4B4949"/>
                <w:sz w:val="16"/>
                <w:szCs w:val="16"/>
              </w:rPr>
              <w:t>5. Guardar absoluto respeto a la dignidad personal del trabajador, a sus creencias y sentimientos.</w:t>
            </w:r>
          </w:p>
          <w:p w:rsidR="005D44BB" w:rsidRDefault="005D44BB" w:rsidP="005D44BB">
            <w:pPr>
              <w:jc w:val="both"/>
              <w:rPr>
                <w:rFonts w:ascii="Cambria" w:hAnsi="Cambria"/>
                <w:color w:val="4B4949"/>
                <w:sz w:val="16"/>
                <w:szCs w:val="16"/>
              </w:rPr>
            </w:pPr>
          </w:p>
          <w:p w:rsidR="005D44BB" w:rsidRDefault="005D44BB" w:rsidP="005D44BB">
            <w:pPr>
              <w:jc w:val="both"/>
              <w:rPr>
                <w:rStyle w:val="baj"/>
                <w:rFonts w:cs="Open Sans"/>
                <w:b/>
                <w:bCs/>
                <w:strike/>
                <w:color w:val="000000"/>
              </w:rPr>
            </w:pPr>
            <w:r w:rsidRPr="00F1453F">
              <w:rPr>
                <w:rFonts w:ascii="Cambria" w:hAnsi="Cambria"/>
                <w:color w:val="4B4949"/>
                <w:sz w:val="16"/>
                <w:szCs w:val="16"/>
              </w:rPr>
              <w:t>6. &gt; Conceder al trabajador las licencias necesarias para </w:t>
            </w:r>
            <w:r w:rsidRPr="00F1453F">
              <w:rPr>
                <w:rFonts w:ascii="Cambria" w:hAnsi="Cambria"/>
                <w:color w:val="4B4949"/>
                <w:sz w:val="16"/>
                <w:szCs w:val="16"/>
                <w:u w:val="single"/>
              </w:rPr>
              <w:t>el ejercicio del sufragio*</w:t>
            </w:r>
            <w:r w:rsidRPr="00F1453F">
              <w:rPr>
                <w:rFonts w:ascii="Cambria" w:hAnsi="Cambria"/>
                <w:color w:val="4B4949"/>
                <w:sz w:val="16"/>
                <w:szCs w:val="16"/>
                <w:u w:val="single"/>
                <w:vertAlign w:val="superscript"/>
              </w:rPr>
              <w:t>1</w:t>
            </w:r>
            <w:r w:rsidRPr="00F1453F">
              <w:rPr>
                <w:rFonts w:ascii="Cambria" w:hAnsi="Cambria"/>
                <w:color w:val="4B4949"/>
                <w:sz w:val="16"/>
                <w:szCs w:val="16"/>
              </w:rPr>
              <w:t>; </w:t>
            </w:r>
            <w:r w:rsidRPr="00F1453F">
              <w:rPr>
                <w:rFonts w:ascii="Cambria" w:hAnsi="Cambria"/>
                <w:color w:val="4B4949"/>
                <w:sz w:val="16"/>
                <w:szCs w:val="16"/>
                <w:u w:val="single"/>
              </w:rPr>
              <w:t>para el desempeño de cargos oficiales transitorios de forzosa aceptación</w:t>
            </w:r>
            <w:r w:rsidRPr="00F1453F">
              <w:rPr>
                <w:rFonts w:ascii="Cambria" w:hAnsi="Cambria"/>
                <w:color w:val="4B4949"/>
                <w:sz w:val="16"/>
                <w:szCs w:val="16"/>
                <w:u w:val="single"/>
                <w:vertAlign w:val="superscript"/>
              </w:rPr>
              <w:t>*2</w:t>
            </w:r>
            <w:r w:rsidRPr="00F1453F">
              <w:rPr>
                <w:rFonts w:ascii="Cambria" w:hAnsi="Cambria"/>
                <w:color w:val="4B4949"/>
                <w:sz w:val="16"/>
                <w:szCs w:val="16"/>
              </w:rPr>
              <w:t>; </w:t>
            </w:r>
            <w:r w:rsidRPr="00F1453F">
              <w:rPr>
                <w:rFonts w:ascii="Cambria" w:hAnsi="Cambria"/>
                <w:color w:val="4B4949"/>
                <w:sz w:val="16"/>
                <w:szCs w:val="16"/>
                <w:u w:val="single"/>
              </w:rPr>
              <w:t>en caso de grave calamidad doméstica</w:t>
            </w:r>
            <w:r w:rsidRPr="00F1453F">
              <w:rPr>
                <w:rFonts w:ascii="Cambria" w:hAnsi="Cambria"/>
                <w:color w:val="4B4949"/>
                <w:sz w:val="16"/>
                <w:szCs w:val="16"/>
              </w:rPr>
              <w:t> </w:t>
            </w:r>
            <w:r w:rsidRPr="00F1453F">
              <w:rPr>
                <w:rFonts w:ascii="Cambria" w:hAnsi="Cambria"/>
                <w:color w:val="4B4949"/>
                <w:sz w:val="16"/>
                <w:szCs w:val="16"/>
                <w:u w:val="single"/>
              </w:rPr>
              <w:t>debidamente comprobada*</w:t>
            </w:r>
            <w:r w:rsidRPr="00F1453F">
              <w:rPr>
                <w:rFonts w:ascii="Cambria" w:hAnsi="Cambria"/>
                <w:color w:val="4B4949"/>
                <w:sz w:val="16"/>
                <w:szCs w:val="16"/>
                <w:u w:val="single"/>
                <w:vertAlign w:val="superscript"/>
              </w:rPr>
              <w:t>3</w:t>
            </w:r>
            <w:r w:rsidRPr="00F1453F">
              <w:rPr>
                <w:rFonts w:ascii="Cambria" w:hAnsi="Cambria"/>
                <w:color w:val="4B4949"/>
                <w:sz w:val="16"/>
                <w:szCs w:val="16"/>
              </w:rPr>
              <w:t>; </w:t>
            </w:r>
            <w:r w:rsidRPr="00F1453F">
              <w:rPr>
                <w:rFonts w:ascii="Cambria" w:hAnsi="Cambria"/>
                <w:color w:val="4B4949"/>
                <w:sz w:val="16"/>
                <w:szCs w:val="16"/>
                <w:u w:val="single"/>
              </w:rPr>
              <w:t>para desempeñar comisiones sindicales</w:t>
            </w:r>
            <w:r w:rsidRPr="00F1453F">
              <w:rPr>
                <w:rFonts w:ascii="Cambria" w:hAnsi="Cambria"/>
                <w:color w:val="4B4949"/>
                <w:sz w:val="16"/>
                <w:szCs w:val="16"/>
                <w:u w:val="single"/>
                <w:vertAlign w:val="superscript"/>
              </w:rPr>
              <w:t>*4</w:t>
            </w:r>
            <w:r w:rsidRPr="00F1453F">
              <w:rPr>
                <w:rFonts w:ascii="Cambria" w:hAnsi="Cambria"/>
                <w:color w:val="4B4949"/>
                <w:sz w:val="16"/>
                <w:szCs w:val="16"/>
              </w:rPr>
              <w:t xml:space="preserve"> inherentes a la organización o para asistir al entierro de sus compañeros, siempre que avise con la debida oportunidad al {empleador} o a su representante y que, </w:t>
            </w:r>
            <w:r w:rsidRPr="005D44BB">
              <w:rPr>
                <w:rFonts w:ascii="Cambria" w:hAnsi="Cambria"/>
                <w:color w:val="4B4949"/>
                <w:sz w:val="16"/>
                <w:szCs w:val="16"/>
                <w:highlight w:val="yellow"/>
              </w:rPr>
              <w:t>en los dos (2) últimos casos</w:t>
            </w:r>
            <w:r w:rsidRPr="00F1453F">
              <w:rPr>
                <w:rFonts w:ascii="Cambria" w:hAnsi="Cambria"/>
                <w:color w:val="4B4949"/>
                <w:sz w:val="16"/>
                <w:szCs w:val="16"/>
              </w:rPr>
              <w:t xml:space="preserve">, el número de los que se ausenten no sea tal que perjudique el funcionamiento de la empresa. </w:t>
            </w:r>
            <w:r w:rsidRPr="005D44BB">
              <w:rPr>
                <w:rFonts w:ascii="Cambria" w:hAnsi="Cambria"/>
                <w:color w:val="4B4949"/>
                <w:sz w:val="16"/>
                <w:szCs w:val="16"/>
                <w:highlight w:val="yellow"/>
              </w:rPr>
              <w:t>En el reglamento de trabajo se señalarán las condiciones para las licencias antedichas.</w:t>
            </w:r>
            <w:r w:rsidRPr="00F1453F">
              <w:rPr>
                <w:rFonts w:ascii="Cambria" w:hAnsi="Cambria"/>
                <w:color w:val="4B4949"/>
                <w:sz w:val="16"/>
                <w:szCs w:val="16"/>
              </w:rPr>
              <w:t> </w:t>
            </w: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strike/>
              </w:rPr>
            </w:pPr>
          </w:p>
          <w:p w:rsidR="005D44BB"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p>
          <w:p w:rsidR="005D44BB" w:rsidRPr="00F1453F" w:rsidRDefault="005D44BB" w:rsidP="005D44BB">
            <w:pPr>
              <w:jc w:val="both"/>
              <w:rPr>
                <w:rFonts w:ascii="Cambria" w:hAnsi="Cambria"/>
                <w:color w:val="4B4949"/>
                <w:sz w:val="16"/>
                <w:szCs w:val="16"/>
              </w:rPr>
            </w:pPr>
            <w:r w:rsidRPr="00F1453F">
              <w:rPr>
                <w:rFonts w:ascii="Cambria" w:hAnsi="Cambria"/>
                <w:color w:val="4B4949"/>
                <w:sz w:val="16"/>
                <w:szCs w:val="16"/>
              </w:rPr>
              <w:t xml:space="preserve">7. Dar al trabajador que lo solicite, a la expiración de contrato, una certificación en que consten el tiempo de servicio, la índole de la labor y el salario devengado; e igualmente, si el trabajador lo solicita, hacerle practicar examen sanitario y darle certificación sobre el particular, si al ingreso o durante </w:t>
            </w:r>
            <w:r w:rsidRPr="00F1453F">
              <w:rPr>
                <w:rFonts w:ascii="Cambria" w:hAnsi="Cambria"/>
                <w:color w:val="4B4949"/>
                <w:sz w:val="16"/>
                <w:szCs w:val="16"/>
              </w:rPr>
              <w:lastRenderedPageBreak/>
              <w:t>la permanencia en el trabajo hubiere sido sometido a examen médico. Se considera que el trabajador, por su culpa, elude, dificulta o dilata el examen, cuando transcurrido cinco (5) días a partir de su retiro no se presenta donde el médico respectivo para la práctica del examen, a pesar de haber recibido la orden correspondiente.</w:t>
            </w:r>
          </w:p>
          <w:p w:rsidR="005D44BB" w:rsidRDefault="005D44BB" w:rsidP="005D44BB">
            <w:pPr>
              <w:jc w:val="both"/>
              <w:rPr>
                <w:rFonts w:ascii="Cambria" w:hAnsi="Cambria"/>
                <w:color w:val="4B4949"/>
                <w:sz w:val="16"/>
                <w:szCs w:val="16"/>
              </w:rPr>
            </w:pPr>
          </w:p>
          <w:p w:rsidR="005D44BB" w:rsidRPr="00F1453F" w:rsidRDefault="005D44BB" w:rsidP="005D44BB">
            <w:pPr>
              <w:jc w:val="both"/>
              <w:rPr>
                <w:rFonts w:ascii="Cambria" w:hAnsi="Cambria"/>
                <w:color w:val="4B4949"/>
                <w:sz w:val="16"/>
                <w:szCs w:val="16"/>
              </w:rPr>
            </w:pPr>
            <w:r w:rsidRPr="00F1453F">
              <w:rPr>
                <w:rFonts w:ascii="Cambria" w:hAnsi="Cambria"/>
                <w:color w:val="4B4949"/>
                <w:sz w:val="16"/>
                <w:szCs w:val="16"/>
              </w:rPr>
              <w:t>8. Pagar al trabajador los gastos razonables de venida y de regreso, si para prestar sus servicios lo hizo cambiar de residencia, salvo si la terminación del contrato se origina por culpa o voluntad del trabajador. Si el trabajador prefiere radicarse en otro lugar, el {empleador} le debe costear su traslado hasta la concurrencia de los gastos que demandaría su regreso al lugar donde residía anteriormente. En los gastos de traslado del trabajador, se entienden comprendidos los de los familiares que con el convivieren; y</w:t>
            </w:r>
          </w:p>
          <w:p w:rsidR="005D44BB" w:rsidRDefault="005D44BB" w:rsidP="005D44BB">
            <w:pPr>
              <w:jc w:val="both"/>
              <w:rPr>
                <w:rFonts w:ascii="Cambria" w:hAnsi="Cambria"/>
                <w:color w:val="4B4949"/>
                <w:sz w:val="16"/>
                <w:szCs w:val="16"/>
              </w:rPr>
            </w:pPr>
          </w:p>
          <w:p w:rsidR="005D44BB" w:rsidRPr="00F1453F" w:rsidRDefault="005D44BB" w:rsidP="005D44BB">
            <w:pPr>
              <w:jc w:val="both"/>
              <w:rPr>
                <w:rFonts w:ascii="Cambria" w:hAnsi="Cambria"/>
                <w:color w:val="4B4949"/>
                <w:sz w:val="16"/>
                <w:szCs w:val="16"/>
              </w:rPr>
            </w:pPr>
            <w:r w:rsidRPr="00F1453F">
              <w:rPr>
                <w:rFonts w:ascii="Cambria" w:hAnsi="Cambria"/>
                <w:color w:val="4B4949"/>
                <w:sz w:val="16"/>
                <w:szCs w:val="16"/>
              </w:rPr>
              <w:t>9. Cumplir el reglamento y mantener el orden, la moralidad y el respeto a las leyes.</w:t>
            </w:r>
          </w:p>
          <w:p w:rsidR="005D44BB"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r w:rsidRPr="00F1453F">
              <w:rPr>
                <w:rFonts w:ascii="Cambria" w:hAnsi="Cambria"/>
                <w:color w:val="4B4949"/>
                <w:sz w:val="16"/>
                <w:szCs w:val="16"/>
              </w:rPr>
              <w:t>10. &lt;Aparte subrayado CONDICIONALMENTE exequible&gt; &lt;Numeral adicionado por el artículo </w:t>
            </w:r>
            <w:hyperlink r:id="rId13" w:anchor="1" w:history="1">
              <w:r w:rsidRPr="00F1453F">
                <w:rPr>
                  <w:rStyle w:val="Hipervnculo"/>
                  <w:rFonts w:ascii="Cambria" w:hAnsi="Cambria" w:cs="Open Sans"/>
                  <w:color w:val="0073FF"/>
                  <w:sz w:val="16"/>
                  <w:szCs w:val="16"/>
                </w:rPr>
                <w:t>1</w:t>
              </w:r>
            </w:hyperlink>
            <w:r w:rsidRPr="00F1453F">
              <w:rPr>
                <w:rFonts w:ascii="Cambria" w:hAnsi="Cambria"/>
                <w:color w:val="4B4949"/>
                <w:sz w:val="16"/>
                <w:szCs w:val="16"/>
              </w:rPr>
              <w:t> de la Ley 1280 de 2009. El nuevo texto es el siguiente:&gt; Conceder al trabajador en caso de fallecimiento de su cónyuge, compañero o compañera permanente o de un familiar </w:t>
            </w:r>
            <w:r w:rsidRPr="00F1453F">
              <w:rPr>
                <w:rFonts w:ascii="Cambria" w:hAnsi="Cambria"/>
                <w:color w:val="4B4949"/>
                <w:sz w:val="16"/>
                <w:szCs w:val="16"/>
                <w:u w:val="single"/>
              </w:rPr>
              <w:t>hasta el grado segundo de consanguinidad, primero de afinidad y primero civil</w:t>
            </w:r>
            <w:r w:rsidRPr="00F1453F">
              <w:rPr>
                <w:rFonts w:ascii="Cambria" w:hAnsi="Cambria"/>
                <w:color w:val="4B4949"/>
                <w:sz w:val="16"/>
                <w:szCs w:val="16"/>
              </w:rPr>
              <w:t>, una licencia remunerada por luto de cinco (5) días hábiles, cualquiera sea su modalidad de contratación o de vinculación laboral. La grave calamidad doméstica no incluye la Licencia por Luto que trata este numeral.</w:t>
            </w:r>
          </w:p>
          <w:p w:rsidR="005D44BB" w:rsidRPr="00F1453F"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r w:rsidRPr="00F1453F">
              <w:rPr>
                <w:rFonts w:ascii="Cambria" w:hAnsi="Cambria"/>
                <w:color w:val="4B4949"/>
                <w:sz w:val="16"/>
                <w:szCs w:val="16"/>
              </w:rPr>
              <w:t>&lt;Inciso adicionado por el artículo </w:t>
            </w:r>
            <w:hyperlink r:id="rId14" w:anchor="11" w:history="1">
              <w:r w:rsidRPr="00F1453F">
                <w:rPr>
                  <w:rStyle w:val="Hipervnculo"/>
                  <w:rFonts w:ascii="Cambria" w:hAnsi="Cambria" w:cs="Open Sans"/>
                  <w:color w:val="0073FF"/>
                  <w:sz w:val="16"/>
                  <w:szCs w:val="16"/>
                </w:rPr>
                <w:t>11</w:t>
              </w:r>
            </w:hyperlink>
            <w:r w:rsidRPr="00F1453F">
              <w:rPr>
                <w:rFonts w:ascii="Cambria" w:hAnsi="Cambria"/>
                <w:color w:val="4B4949"/>
                <w:sz w:val="16"/>
                <w:szCs w:val="16"/>
              </w:rPr>
              <w:t> de la Ley 2388 de 2024. El nuevo texto es el siguiente:&gt; También gozarán de la licencia remunerada por luto el hijo, padre o madre de crianza.</w:t>
            </w:r>
          </w:p>
          <w:p w:rsidR="005D44BB"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r w:rsidRPr="00F1453F">
              <w:rPr>
                <w:rFonts w:ascii="Cambria" w:hAnsi="Cambria"/>
                <w:color w:val="4B4949"/>
                <w:sz w:val="16"/>
                <w:szCs w:val="16"/>
              </w:rPr>
              <w:t>Este hecho deberá demostrarse mediante documento expedido por la autoridad competente, dentro de los treinta (30) días siguientes a su ocurrencia.</w:t>
            </w:r>
          </w:p>
          <w:p w:rsidR="005D44BB" w:rsidRPr="00F1453F"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r w:rsidRPr="00F1453F">
              <w:rPr>
                <w:rFonts w:ascii="Cambria" w:hAnsi="Cambria"/>
                <w:color w:val="4B4949"/>
                <w:sz w:val="16"/>
                <w:szCs w:val="16"/>
              </w:rPr>
              <w:t>11.  Conceder en forma oportuna a la trabajadora en estado de embarazo, la licencia remunerada consagrada en el numeral 1 del artículo </w:t>
            </w:r>
            <w:hyperlink r:id="rId15" w:anchor="236" w:history="1">
              <w:r w:rsidRPr="00F1453F">
                <w:rPr>
                  <w:rStyle w:val="Hipervnculo"/>
                  <w:rFonts w:ascii="Cambria" w:hAnsi="Cambria" w:cs="Open Sans"/>
                  <w:color w:val="0073FF"/>
                  <w:sz w:val="16"/>
                  <w:szCs w:val="16"/>
                </w:rPr>
                <w:t>236</w:t>
              </w:r>
            </w:hyperlink>
            <w:r w:rsidRPr="00F1453F">
              <w:rPr>
                <w:rFonts w:ascii="Cambria" w:hAnsi="Cambria"/>
                <w:color w:val="4B4949"/>
                <w:sz w:val="16"/>
                <w:szCs w:val="16"/>
              </w:rPr>
              <w:t>, de forma tal que empiece a disfrutarla de manera obligatoria una (1) semana antes o dos (2) semanas antes de la fecha probable del parto, según decisión de la futura madre conforme al certificado médico a que se refiere el numeral 3 del citado artículo </w:t>
            </w:r>
            <w:hyperlink r:id="rId16" w:anchor="236" w:history="1">
              <w:r w:rsidRPr="00F1453F">
                <w:rPr>
                  <w:rStyle w:val="Hipervnculo"/>
                  <w:rFonts w:ascii="Cambria" w:hAnsi="Cambria" w:cs="Open Sans"/>
                  <w:color w:val="0073FF"/>
                  <w:sz w:val="16"/>
                  <w:szCs w:val="16"/>
                </w:rPr>
                <w:t>236</w:t>
              </w:r>
            </w:hyperlink>
            <w:r w:rsidRPr="00F1453F">
              <w:rPr>
                <w:rFonts w:ascii="Cambria" w:hAnsi="Cambria"/>
                <w:color w:val="4B4949"/>
                <w:sz w:val="16"/>
                <w:szCs w:val="16"/>
              </w:rPr>
              <w:t>.</w:t>
            </w:r>
          </w:p>
          <w:p w:rsidR="005D44BB" w:rsidRDefault="005D44BB" w:rsidP="005D44BB">
            <w:pPr>
              <w:jc w:val="both"/>
              <w:rPr>
                <w:rFonts w:ascii="Cambria" w:hAnsi="Cambria"/>
                <w:color w:val="4B4949"/>
                <w:sz w:val="16"/>
                <w:szCs w:val="16"/>
              </w:rPr>
            </w:pPr>
          </w:p>
          <w:p w:rsidR="005D44BB" w:rsidRPr="00F1453F" w:rsidRDefault="005D44BB" w:rsidP="005D44BB">
            <w:pPr>
              <w:jc w:val="both"/>
              <w:rPr>
                <w:rFonts w:ascii="Cambria" w:hAnsi="Cambria"/>
                <w:color w:val="4B4949"/>
                <w:sz w:val="16"/>
                <w:szCs w:val="16"/>
              </w:rPr>
            </w:pPr>
            <w:r w:rsidRPr="00F1453F">
              <w:rPr>
                <w:rFonts w:ascii="Cambria" w:hAnsi="Cambria"/>
                <w:color w:val="4B4949"/>
                <w:sz w:val="16"/>
                <w:szCs w:val="16"/>
              </w:rPr>
              <w:t>12. &lt;Numeral adicionado por el artículo </w:t>
            </w:r>
            <w:hyperlink r:id="rId17" w:anchor="4" w:history="1">
              <w:r w:rsidRPr="00F1453F">
                <w:rPr>
                  <w:rStyle w:val="Hipervnculo"/>
                  <w:rFonts w:ascii="Cambria" w:hAnsi="Cambria" w:cs="Open Sans"/>
                  <w:color w:val="0073FF"/>
                  <w:sz w:val="16"/>
                  <w:szCs w:val="16"/>
                </w:rPr>
                <w:t>4</w:t>
              </w:r>
            </w:hyperlink>
            <w:r w:rsidRPr="00F1453F">
              <w:rPr>
                <w:rFonts w:ascii="Cambria" w:hAnsi="Cambria"/>
                <w:color w:val="4B4949"/>
                <w:sz w:val="16"/>
                <w:szCs w:val="16"/>
              </w:rPr>
              <w:t> de la Ley 2174 de 2021. El nuevo texto es el siguiente:&gt; Conceder la licencia de 10 días hábiles para el cuidado de la niñez, al padre, madre o quien detente la custodia y cuidado personal de los menores de edad que padezcan una enfermedad terminal o cuadro clínico severo derivado de un accidente grave y requieran un cuidado permanente; o requiera cuidados paliativos para el control del dolor y otros síntomas.</w:t>
            </w:r>
          </w:p>
          <w:p w:rsidR="005D44BB" w:rsidRDefault="005D44BB" w:rsidP="005D44BB">
            <w:pPr>
              <w:jc w:val="both"/>
              <w:rPr>
                <w:rFonts w:ascii="Cambria" w:hAnsi="Cambria"/>
                <w:sz w:val="16"/>
                <w:szCs w:val="16"/>
              </w:rPr>
            </w:pPr>
          </w:p>
          <w:p w:rsidR="007D204A" w:rsidRDefault="007D204A" w:rsidP="007D204A">
            <w:pPr>
              <w:jc w:val="both"/>
              <w:rPr>
                <w:rFonts w:ascii="Cambria" w:hAnsi="Cambria"/>
                <w:color w:val="4B4949"/>
                <w:sz w:val="16"/>
                <w:szCs w:val="16"/>
              </w:rPr>
            </w:pPr>
            <w:r w:rsidRPr="00F1453F">
              <w:rPr>
                <w:rStyle w:val="baj"/>
                <w:rFonts w:ascii="Cambria" w:hAnsi="Cambria" w:cs="Open Sans"/>
                <w:b/>
                <w:bCs/>
                <w:color w:val="000000"/>
                <w:sz w:val="16"/>
                <w:szCs w:val="16"/>
              </w:rPr>
              <w:t>PARÁGRAFO.</w:t>
            </w:r>
            <w:r w:rsidRPr="00F1453F">
              <w:rPr>
                <w:rFonts w:ascii="Cambria" w:hAnsi="Cambria"/>
                <w:color w:val="4B4949"/>
                <w:sz w:val="16"/>
                <w:szCs w:val="16"/>
              </w:rPr>
              <w:t> Las EPS tendrán la obligación de prestar la asesoría psicológica a la familia.</w:t>
            </w:r>
          </w:p>
          <w:p w:rsidR="007D204A" w:rsidRPr="00F1453F" w:rsidRDefault="007D204A" w:rsidP="005D44BB">
            <w:pPr>
              <w:jc w:val="both"/>
              <w:rPr>
                <w:rFonts w:ascii="Cambria" w:hAnsi="Cambria"/>
                <w:sz w:val="16"/>
                <w:szCs w:val="16"/>
              </w:rPr>
            </w:pPr>
          </w:p>
        </w:tc>
        <w:tc>
          <w:tcPr>
            <w:tcW w:w="4414" w:type="dxa"/>
          </w:tcPr>
          <w:p w:rsidR="005D44BB" w:rsidRPr="005D44BB" w:rsidRDefault="005D44BB" w:rsidP="005D44BB">
            <w:pPr>
              <w:jc w:val="both"/>
              <w:rPr>
                <w:rFonts w:ascii="Cambria" w:hAnsi="Cambria"/>
                <w:color w:val="4B4949"/>
                <w:sz w:val="16"/>
                <w:szCs w:val="16"/>
              </w:rPr>
            </w:pPr>
            <w:r w:rsidRPr="007D204A">
              <w:rPr>
                <w:rFonts w:ascii="Cambria" w:hAnsi="Cambria"/>
                <w:b/>
                <w:bCs/>
                <w:color w:val="000000" w:themeColor="text1"/>
                <w:sz w:val="16"/>
                <w:szCs w:val="16"/>
              </w:rPr>
              <w:lastRenderedPageBreak/>
              <w:t>Articulo 57. Obligaciones especiales del {empleador</w:t>
            </w:r>
            <w:r w:rsidRPr="005D44BB">
              <w:rPr>
                <w:rFonts w:ascii="Cambria" w:hAnsi="Cambria"/>
                <w:sz w:val="16"/>
                <w:szCs w:val="16"/>
              </w:rPr>
              <w:t xml:space="preserve">} </w:t>
            </w:r>
            <w:r w:rsidRPr="005D44BB">
              <w:rPr>
                <w:rStyle w:val="Textoennegrita"/>
                <w:rFonts w:ascii="Cambria" w:hAnsi="Cambria"/>
                <w:color w:val="FF0000"/>
                <w:sz w:val="16"/>
                <w:szCs w:val="16"/>
              </w:rPr>
              <w:t>(modificado con artículo 15 Ley 2466 de junio 25 de 2025).</w:t>
            </w:r>
            <w:r w:rsidRPr="005D44BB">
              <w:rPr>
                <w:rFonts w:ascii="Cambria" w:hAnsi="Cambria"/>
                <w:sz w:val="16"/>
                <w:szCs w:val="16"/>
              </w:rPr>
              <w:t>.</w:t>
            </w:r>
            <w:r w:rsidRPr="005D44BB">
              <w:rPr>
                <w:rFonts w:ascii="Cambria" w:hAnsi="Cambria"/>
                <w:color w:val="4B4949"/>
                <w:sz w:val="16"/>
                <w:szCs w:val="16"/>
              </w:rPr>
              <w:t> Son obligaciones especiales del {empleador}:</w:t>
            </w: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lastRenderedPageBreak/>
              <w:t>1. Poner a disposición de los trabajadores, salvo estipulación en contrario, los instrumentos adecuados y las materias primas necesarias para la realización de las labores.</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2. Procurar a los trabajadores locales apropiados y elementos adecuados de protección contra los accidentes y enfermedades profesionales en forma que se garanticen razonablemente la seguridad y la salud.</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3. Prestar inmediatamente los primeros auxilios en caso de accidente o de enfermedad. A este efecto en todo establecimiento, taller o fábrica que ocupe habitualmente más de diez (10) trabajadores, deberá mantenerse lo necesario, según reglamentación de las autoridades sanitarias.</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4. Pagar la remuneración pactada en las condiciones, períodos y lugares convenidos.</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5. Guardar absoluto respeto a la dignidad personal del trabajador, a sus creencias y sentimientos.</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s="Roboto Slab"/>
                <w:color w:val="464646"/>
                <w:sz w:val="16"/>
                <w:szCs w:val="16"/>
              </w:rPr>
            </w:pPr>
            <w:r w:rsidRPr="005D44BB">
              <w:rPr>
                <w:rFonts w:ascii="Cambria" w:hAnsi="Cambria" w:cs="Roboto Slab"/>
                <w:color w:val="464646"/>
                <w:sz w:val="16"/>
                <w:szCs w:val="16"/>
              </w:rPr>
              <w:t xml:space="preserve">6. Conceder al trabajador </w:t>
            </w:r>
            <w:r w:rsidRPr="005D44BB">
              <w:rPr>
                <w:rFonts w:ascii="Cambria" w:hAnsi="Cambria" w:cs="Roboto Slab"/>
                <w:color w:val="464646"/>
                <w:sz w:val="16"/>
                <w:szCs w:val="16"/>
                <w:highlight w:val="yellow"/>
              </w:rPr>
              <w:t>y trabajadora</w:t>
            </w:r>
            <w:r w:rsidRPr="005D44BB">
              <w:rPr>
                <w:rFonts w:ascii="Cambria" w:hAnsi="Cambria" w:cs="Roboto Slab"/>
                <w:color w:val="464646"/>
                <w:sz w:val="16"/>
                <w:szCs w:val="16"/>
              </w:rPr>
              <w:t xml:space="preserve"> las licencias </w:t>
            </w:r>
            <w:r w:rsidRPr="005D44BB">
              <w:rPr>
                <w:rFonts w:ascii="Cambria" w:hAnsi="Cambria" w:cs="Roboto Slab"/>
                <w:color w:val="464646"/>
                <w:sz w:val="16"/>
                <w:szCs w:val="16"/>
                <w:highlight w:val="yellow"/>
              </w:rPr>
              <w:t>remuneradas</w:t>
            </w:r>
            <w:r w:rsidRPr="005D44BB">
              <w:rPr>
                <w:rFonts w:ascii="Cambria" w:hAnsi="Cambria" w:cs="Roboto Slab"/>
                <w:color w:val="464646"/>
                <w:sz w:val="16"/>
                <w:szCs w:val="16"/>
              </w:rPr>
              <w:t xml:space="preserve"> necesarias </w:t>
            </w:r>
            <w:r w:rsidRPr="005D44BB">
              <w:rPr>
                <w:rFonts w:ascii="Cambria" w:hAnsi="Cambria" w:cs="Roboto Slab"/>
                <w:color w:val="464646"/>
                <w:sz w:val="16"/>
                <w:szCs w:val="16"/>
                <w:highlight w:val="yellow"/>
              </w:rPr>
              <w:t>para los siguientes casos</w:t>
            </w:r>
            <w:r w:rsidRPr="005D44BB">
              <w:rPr>
                <w:rFonts w:ascii="Cambria" w:hAnsi="Cambria" w:cs="Roboto Slab"/>
                <w:color w:val="464646"/>
                <w:sz w:val="16"/>
                <w:szCs w:val="16"/>
              </w:rPr>
              <w:t>:</w:t>
            </w:r>
          </w:p>
          <w:p w:rsidR="005D44BB" w:rsidRDefault="005D44BB" w:rsidP="005D44BB">
            <w:pPr>
              <w:jc w:val="both"/>
              <w:rPr>
                <w:rFonts w:ascii="Cambria" w:hAnsi="Cambria" w:cs="Roboto Slab"/>
                <w:color w:val="464646"/>
                <w:sz w:val="16"/>
                <w:szCs w:val="16"/>
              </w:rPr>
            </w:pPr>
          </w:p>
          <w:p w:rsidR="005D44BB" w:rsidRPr="005D44BB" w:rsidRDefault="005D44BB" w:rsidP="005D44BB">
            <w:pPr>
              <w:jc w:val="both"/>
              <w:rPr>
                <w:rFonts w:ascii="Cambria" w:hAnsi="Cambria" w:cs="Roboto Slab"/>
                <w:color w:val="464646"/>
                <w:sz w:val="16"/>
                <w:szCs w:val="16"/>
              </w:rPr>
            </w:pPr>
            <w:r w:rsidRPr="005D44BB">
              <w:rPr>
                <w:rFonts w:ascii="Cambria" w:hAnsi="Cambria" w:cs="Roboto Slab"/>
                <w:color w:val="464646"/>
                <w:sz w:val="16"/>
                <w:szCs w:val="16"/>
              </w:rPr>
              <w:t xml:space="preserve">a) Para el ejercicio del sufragio, </w:t>
            </w:r>
            <w:r w:rsidRPr="005D44BB">
              <w:rPr>
                <w:rFonts w:ascii="Cambria" w:hAnsi="Cambria" w:cs="Roboto Slab"/>
                <w:color w:val="464646"/>
                <w:sz w:val="16"/>
                <w:szCs w:val="16"/>
                <w:highlight w:val="yellow"/>
              </w:rPr>
              <w:t>sin perjuicio de lo estipulado en el artículo 3° de la Ley 403 de 1997.</w:t>
            </w:r>
          </w:p>
          <w:p w:rsidR="005D44BB" w:rsidRDefault="005D44BB" w:rsidP="005D44BB">
            <w:pPr>
              <w:jc w:val="both"/>
              <w:rPr>
                <w:rFonts w:ascii="Cambria" w:hAnsi="Cambria" w:cs="Roboto Slab"/>
                <w:color w:val="464646"/>
                <w:sz w:val="16"/>
                <w:szCs w:val="16"/>
              </w:rPr>
            </w:pPr>
          </w:p>
          <w:p w:rsidR="005D44BB" w:rsidRPr="005D44BB" w:rsidRDefault="005D44BB" w:rsidP="005D44BB">
            <w:pPr>
              <w:jc w:val="both"/>
              <w:rPr>
                <w:rFonts w:ascii="Cambria" w:hAnsi="Cambria" w:cs="Roboto Slab"/>
                <w:color w:val="464646"/>
                <w:sz w:val="16"/>
                <w:szCs w:val="16"/>
              </w:rPr>
            </w:pPr>
            <w:r w:rsidRPr="005D44BB">
              <w:rPr>
                <w:rFonts w:ascii="Cambria" w:hAnsi="Cambria" w:cs="Roboto Slab"/>
                <w:color w:val="464646"/>
                <w:sz w:val="16"/>
                <w:szCs w:val="16"/>
              </w:rPr>
              <w:t>b) Para el desempeño de cargos oficiales transitorios de forzoso aceptación;</w:t>
            </w:r>
          </w:p>
          <w:p w:rsidR="005D44BB" w:rsidRDefault="005D44BB" w:rsidP="005D44BB">
            <w:pPr>
              <w:jc w:val="both"/>
              <w:rPr>
                <w:rFonts w:ascii="Cambria" w:hAnsi="Cambria" w:cs="Roboto Slab"/>
                <w:color w:val="464646"/>
                <w:sz w:val="16"/>
                <w:szCs w:val="16"/>
              </w:rPr>
            </w:pPr>
          </w:p>
          <w:p w:rsidR="005D44BB" w:rsidRPr="005D44BB" w:rsidRDefault="005D44BB" w:rsidP="005D44BB">
            <w:pPr>
              <w:jc w:val="both"/>
              <w:rPr>
                <w:rFonts w:ascii="Cambria" w:hAnsi="Cambria" w:cs="Roboto Slab"/>
                <w:color w:val="464646"/>
                <w:sz w:val="16"/>
                <w:szCs w:val="16"/>
              </w:rPr>
            </w:pPr>
            <w:r w:rsidRPr="005D44BB">
              <w:rPr>
                <w:rFonts w:ascii="Cambria" w:hAnsi="Cambria" w:cs="Roboto Slab"/>
                <w:color w:val="464646"/>
                <w:sz w:val="16"/>
                <w:szCs w:val="16"/>
              </w:rPr>
              <w:t xml:space="preserve">c) En caso de grave calamidad doméstica debidamente comprobada, </w:t>
            </w:r>
            <w:r w:rsidRPr="005D44BB">
              <w:rPr>
                <w:rFonts w:ascii="Cambria" w:hAnsi="Cambria" w:cs="Roboto Slab"/>
                <w:color w:val="464646"/>
                <w:sz w:val="16"/>
                <w:szCs w:val="16"/>
                <w:highlight w:val="yellow"/>
              </w:rPr>
              <w:t>entendiéndose como todo suceso personal, familiar, hasta el tercer grado de consanguinidad, segundo de afinidad o primero</w:t>
            </w:r>
            <w:r>
              <w:rPr>
                <w:rFonts w:ascii="Cambria" w:hAnsi="Cambria" w:cs="Roboto Slab"/>
                <w:color w:val="464646"/>
                <w:sz w:val="16"/>
                <w:szCs w:val="16"/>
                <w:highlight w:val="yellow"/>
              </w:rPr>
              <w:t xml:space="preserve"> </w:t>
            </w:r>
            <w:r w:rsidRPr="005D44BB">
              <w:rPr>
                <w:rFonts w:ascii="Cambria" w:hAnsi="Cambria" w:cs="Roboto Slab"/>
                <w:color w:val="464646"/>
                <w:sz w:val="16"/>
                <w:szCs w:val="16"/>
                <w:highlight w:val="yellow"/>
              </w:rPr>
              <w:t>civil, caso fortuito o fuerza mayor cuya gravedad afecte el normal desarrollo de las actividades del trabajador;</w:t>
            </w:r>
          </w:p>
          <w:p w:rsidR="005D44BB" w:rsidRDefault="005D44BB" w:rsidP="005D44BB">
            <w:pPr>
              <w:jc w:val="both"/>
              <w:rPr>
                <w:rFonts w:ascii="Cambria" w:hAnsi="Cambria" w:cs="Roboto Slab"/>
                <w:color w:val="464646"/>
                <w:sz w:val="16"/>
                <w:szCs w:val="16"/>
              </w:rPr>
            </w:pPr>
          </w:p>
          <w:p w:rsidR="005D44BB" w:rsidRPr="005D44BB" w:rsidRDefault="005D44BB" w:rsidP="005D44BB">
            <w:pPr>
              <w:jc w:val="both"/>
              <w:rPr>
                <w:rFonts w:ascii="Cambria" w:hAnsi="Cambria" w:cs="Roboto Slab"/>
                <w:color w:val="464646"/>
                <w:sz w:val="16"/>
                <w:szCs w:val="16"/>
              </w:rPr>
            </w:pPr>
            <w:r w:rsidRPr="005D44BB">
              <w:rPr>
                <w:rFonts w:ascii="Cambria" w:hAnsi="Cambria" w:cs="Roboto Slab"/>
                <w:color w:val="464646"/>
                <w:sz w:val="16"/>
                <w:szCs w:val="16"/>
              </w:rPr>
              <w:t>d) Para desempeñar comisiones sindicales inherentes a la organización, o para asistir al entierro de sus compañeros, siempre que avise con la debida oportunidad al empleador o a su representante</w:t>
            </w:r>
            <w:r>
              <w:rPr>
                <w:rFonts w:ascii="Cambria" w:hAnsi="Cambria" w:cs="Roboto Slab"/>
                <w:color w:val="464646"/>
                <w:sz w:val="16"/>
                <w:szCs w:val="16"/>
              </w:rPr>
              <w:t xml:space="preserve"> </w:t>
            </w:r>
            <w:r w:rsidRPr="005D44BB">
              <w:rPr>
                <w:rFonts w:ascii="Cambria" w:hAnsi="Cambria" w:cs="Roboto Slab"/>
                <w:color w:val="464646"/>
                <w:sz w:val="16"/>
                <w:szCs w:val="16"/>
              </w:rPr>
              <w:t>y que, el número de los que se ausenten no sea tal que perjudique el funcionamiento de la empresa;</w:t>
            </w:r>
          </w:p>
          <w:p w:rsidR="005D44BB" w:rsidRDefault="005D44BB" w:rsidP="005D44BB">
            <w:pPr>
              <w:jc w:val="both"/>
              <w:rPr>
                <w:rFonts w:ascii="Cambria" w:hAnsi="Cambria" w:cs="Roboto Slab"/>
                <w:color w:val="464646"/>
                <w:sz w:val="16"/>
                <w:szCs w:val="16"/>
              </w:rPr>
            </w:pPr>
          </w:p>
          <w:p w:rsidR="005D44BB" w:rsidRPr="005D44BB" w:rsidRDefault="005D44BB" w:rsidP="005D44BB">
            <w:pPr>
              <w:jc w:val="both"/>
              <w:rPr>
                <w:rFonts w:ascii="Cambria" w:hAnsi="Cambria" w:cs="Roboto Slab"/>
                <w:color w:val="464646"/>
                <w:sz w:val="16"/>
                <w:szCs w:val="16"/>
              </w:rPr>
            </w:pPr>
            <w:r w:rsidRPr="005D44BB">
              <w:rPr>
                <w:rFonts w:ascii="Cambria" w:hAnsi="Cambria" w:cs="Roboto Slab"/>
                <w:color w:val="464646"/>
                <w:sz w:val="16"/>
                <w:szCs w:val="16"/>
                <w:highlight w:val="yellow"/>
              </w:rPr>
              <w:t>e) Para asistir a citas médicas de urgencia o citas médicas programadas con especialistas cuando se informe al empleador junto certificado previo, incluyendo aquellos casos que se enmarquen con lo dispuesto desde el Ministerio de Salud y Protección Social para el diagnóstico y el tratamiento de la Endometriosis incluido en la Ley 2338 de 2023.</w:t>
            </w:r>
          </w:p>
          <w:p w:rsidR="005D44BB" w:rsidRDefault="005D44BB" w:rsidP="005D44BB">
            <w:pPr>
              <w:jc w:val="both"/>
              <w:rPr>
                <w:rFonts w:ascii="Cambria" w:hAnsi="Cambria" w:cs="Roboto Slab"/>
                <w:color w:val="464646"/>
                <w:sz w:val="16"/>
                <w:szCs w:val="16"/>
              </w:rPr>
            </w:pPr>
          </w:p>
          <w:p w:rsidR="005D44BB" w:rsidRPr="005D44BB" w:rsidRDefault="005D44BB" w:rsidP="005D44BB">
            <w:pPr>
              <w:jc w:val="both"/>
              <w:rPr>
                <w:rFonts w:ascii="Cambria" w:hAnsi="Cambria" w:cs="Roboto Slab"/>
                <w:color w:val="464646"/>
                <w:sz w:val="16"/>
                <w:szCs w:val="16"/>
              </w:rPr>
            </w:pPr>
            <w:r w:rsidRPr="005D44BB">
              <w:rPr>
                <w:rFonts w:ascii="Cambria" w:hAnsi="Cambria" w:cs="Roboto Slab"/>
                <w:color w:val="464646"/>
                <w:sz w:val="16"/>
                <w:szCs w:val="16"/>
                <w:highlight w:val="yellow"/>
              </w:rPr>
              <w:t>f) Para asistir a las obligaciones escolares como acudiente, en los que resulte obligatoria la asistencia del trabajador por requerimiento del centro educativo</w:t>
            </w:r>
            <w:r w:rsidRPr="005D44BB">
              <w:rPr>
                <w:rFonts w:ascii="Cambria" w:hAnsi="Cambria" w:cs="Roboto Slab"/>
                <w:color w:val="464646"/>
                <w:sz w:val="16"/>
                <w:szCs w:val="16"/>
              </w:rPr>
              <w:t>.</w:t>
            </w:r>
          </w:p>
          <w:p w:rsidR="005D44BB" w:rsidRDefault="005D44BB" w:rsidP="005D44BB">
            <w:pPr>
              <w:jc w:val="both"/>
              <w:rPr>
                <w:rFonts w:ascii="Cambria" w:hAnsi="Cambria" w:cs="Roboto Slab"/>
                <w:color w:val="464646"/>
                <w:sz w:val="16"/>
                <w:szCs w:val="16"/>
              </w:rPr>
            </w:pPr>
          </w:p>
          <w:p w:rsidR="005D44BB" w:rsidRPr="005D44BB" w:rsidRDefault="005D44BB" w:rsidP="005D44BB">
            <w:pPr>
              <w:jc w:val="both"/>
              <w:rPr>
                <w:rFonts w:ascii="Cambria" w:hAnsi="Cambria" w:cs="Roboto Slab"/>
                <w:color w:val="464646"/>
                <w:sz w:val="16"/>
                <w:szCs w:val="16"/>
              </w:rPr>
            </w:pPr>
            <w:r w:rsidRPr="005D44BB">
              <w:rPr>
                <w:rFonts w:ascii="Cambria" w:hAnsi="Cambria" w:cs="Roboto Slab"/>
                <w:color w:val="464646"/>
                <w:sz w:val="16"/>
                <w:szCs w:val="16"/>
                <w:highlight w:val="yellow"/>
              </w:rPr>
              <w:t>g) Para atender citaciones judiciales, administrativas y legales</w:t>
            </w:r>
            <w:r w:rsidRPr="005D44BB">
              <w:rPr>
                <w:rFonts w:ascii="Cambria" w:hAnsi="Cambria" w:cs="Roboto Slab"/>
                <w:color w:val="464646"/>
                <w:sz w:val="16"/>
                <w:szCs w:val="16"/>
              </w:rPr>
              <w:t>.</w:t>
            </w:r>
          </w:p>
          <w:p w:rsidR="005D44BB" w:rsidRDefault="005D44BB" w:rsidP="005D44BB">
            <w:pPr>
              <w:jc w:val="both"/>
              <w:rPr>
                <w:rFonts w:ascii="Cambria" w:hAnsi="Cambria" w:cs="Roboto Slab"/>
                <w:color w:val="464646"/>
                <w:sz w:val="16"/>
                <w:szCs w:val="16"/>
              </w:rPr>
            </w:pPr>
          </w:p>
          <w:p w:rsidR="005D44BB" w:rsidRPr="005D44BB" w:rsidRDefault="005D44BB" w:rsidP="005D44BB">
            <w:pPr>
              <w:jc w:val="both"/>
              <w:rPr>
                <w:rFonts w:ascii="Cambria" w:hAnsi="Cambria" w:cs="Roboto Slab"/>
                <w:i/>
                <w:iCs/>
                <w:color w:val="464646"/>
                <w:sz w:val="16"/>
                <w:szCs w:val="16"/>
              </w:rPr>
            </w:pPr>
            <w:r w:rsidRPr="005D44BB">
              <w:rPr>
                <w:rFonts w:ascii="Cambria" w:hAnsi="Cambria" w:cs="Roboto Slab"/>
                <w:color w:val="464646"/>
                <w:sz w:val="16"/>
                <w:szCs w:val="16"/>
                <w:highlight w:val="yellow"/>
              </w:rPr>
              <w:t>h) Los empleados de empresas privadas y trabajadores regidos por el Código Sustantivo del Trabajo, podrán acordar con el empleador, un (1) día de descanso remunerado por cada seis (6) meses de trabajo, en el cual certifiquen el uso de bicicletas como medio de transporte para la llegada y salida del sitio de trabajo</w:t>
            </w:r>
            <w:r w:rsidRPr="005D44BB">
              <w:rPr>
                <w:rFonts w:ascii="Cambria" w:hAnsi="Cambria" w:cs="Roboto Slab"/>
                <w:i/>
                <w:iCs/>
                <w:color w:val="464646"/>
                <w:sz w:val="16"/>
                <w:szCs w:val="16"/>
                <w:highlight w:val="yellow"/>
              </w:rPr>
              <w:t>.</w:t>
            </w:r>
          </w:p>
          <w:p w:rsidR="005D44BB" w:rsidRPr="005D44BB" w:rsidRDefault="005D44BB" w:rsidP="005D44BB">
            <w:pPr>
              <w:jc w:val="both"/>
              <w:rPr>
                <w:rFonts w:ascii="Cambria" w:hAnsi="Cambria"/>
                <w:strike/>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 xml:space="preserve">7. Dar al trabajador que lo solicite, a la expiración de contrato, una certificación en que consten el tiempo de servicio, la índole de la labor y el salario devengado; e igualmente, si el trabajador lo solicita, hacerle practicar examen sanitario y darle certificación sobre el particular, si al ingreso o durante la permanencia en el trabajo hubiere sido sometido a examen </w:t>
            </w:r>
            <w:r w:rsidRPr="005D44BB">
              <w:rPr>
                <w:rFonts w:ascii="Cambria" w:hAnsi="Cambria"/>
                <w:color w:val="4B4949"/>
                <w:sz w:val="16"/>
                <w:szCs w:val="16"/>
              </w:rPr>
              <w:lastRenderedPageBreak/>
              <w:t>médico. Se considera que el trabajador, por su culpa, elude, dificulta o dilata el examen, cuando transcurrido cinco (5) días a partir de su retiro no se presenta donde el médico respectivo para la práctica del examen, a pesar de haber recibido la orden correspondiente.</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8. Pagar al trabajador los gastos razonables de venida y de regreso, si para prestar sus servicios lo hizo cambiar de residencia, salvo si la terminación del contrato se origina por culpa o voluntad del trabajador. Si el trabajador prefiere radicarse en otro lugar, el {empleador} le debe costear su traslado hasta la concurrencia de los gastos que demandaría su regreso al lugar donde residía anteriormente. En los gastos de traslado del trabajador, se entienden comprendidos los de los familiares que con el convivieren; y</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9. Cumplir el reglamento y mantener el orden, la moralidad y el respeto a las leyes.</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10. &lt;Aparte subrayado CONDICIONALMENTE exequible&gt; &lt;Numeral adicionado por el artículo </w:t>
            </w:r>
            <w:hyperlink r:id="rId18" w:anchor="1" w:history="1">
              <w:r w:rsidRPr="005D44BB">
                <w:rPr>
                  <w:rStyle w:val="Hipervnculo"/>
                  <w:rFonts w:ascii="Cambria" w:hAnsi="Cambria" w:cs="Open Sans"/>
                  <w:color w:val="0073FF"/>
                  <w:sz w:val="16"/>
                  <w:szCs w:val="16"/>
                </w:rPr>
                <w:t>1</w:t>
              </w:r>
            </w:hyperlink>
            <w:r w:rsidRPr="005D44BB">
              <w:rPr>
                <w:rFonts w:ascii="Cambria" w:hAnsi="Cambria"/>
                <w:color w:val="4B4949"/>
                <w:sz w:val="16"/>
                <w:szCs w:val="16"/>
              </w:rPr>
              <w:t> de la Ley 1280 de 2009. El nuevo texto es el siguiente:&gt; Conceder al trabajador en caso de fallecimiento de su cónyuge, compañero o compañera permanente o de un familiar </w:t>
            </w:r>
            <w:r w:rsidRPr="005D44BB">
              <w:rPr>
                <w:rFonts w:ascii="Cambria" w:hAnsi="Cambria"/>
                <w:color w:val="4B4949"/>
                <w:sz w:val="16"/>
                <w:szCs w:val="16"/>
                <w:u w:val="single"/>
              </w:rPr>
              <w:t>hasta el grado segundo de consanguinidad, primero de afinidad y primero civil</w:t>
            </w:r>
            <w:r w:rsidRPr="005D44BB">
              <w:rPr>
                <w:rFonts w:ascii="Cambria" w:hAnsi="Cambria"/>
                <w:color w:val="4B4949"/>
                <w:sz w:val="16"/>
                <w:szCs w:val="16"/>
              </w:rPr>
              <w:t>, una licencia remunerada por luto de cinco (5) días hábiles, cualquiera sea su modalidad de contratación o de vinculación laboral. La grave calamidad doméstica no incluye la Licencia por Luto que trata este numeral.</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&lt;Inciso adicionado por el artículo </w:t>
            </w:r>
            <w:hyperlink r:id="rId19" w:anchor="11" w:history="1">
              <w:r w:rsidRPr="005D44BB">
                <w:rPr>
                  <w:rStyle w:val="Hipervnculo"/>
                  <w:rFonts w:ascii="Cambria" w:hAnsi="Cambria" w:cs="Open Sans"/>
                  <w:color w:val="0073FF"/>
                  <w:sz w:val="16"/>
                  <w:szCs w:val="16"/>
                </w:rPr>
                <w:t>11</w:t>
              </w:r>
            </w:hyperlink>
            <w:r w:rsidRPr="005D44BB">
              <w:rPr>
                <w:rFonts w:ascii="Cambria" w:hAnsi="Cambria"/>
                <w:color w:val="4B4949"/>
                <w:sz w:val="16"/>
                <w:szCs w:val="16"/>
              </w:rPr>
              <w:t> de la Ley 2388 de 2024. El nuevo texto es el siguiente:&gt; También gozarán de la licencia remunerada por luto el hijo, padre o madre de crianza.</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Este hecho deberá demostrarse mediante documento expedido por la autoridad competente, dentro de los treinta (30) días siguientes a su ocurrencia.</w:t>
            </w:r>
          </w:p>
          <w:p w:rsidR="005D44BB" w:rsidRPr="005D44BB" w:rsidRDefault="005D44BB" w:rsidP="005D44BB">
            <w:pPr>
              <w:jc w:val="both"/>
              <w:rPr>
                <w:rFonts w:ascii="Cambria" w:hAnsi="Cambria"/>
                <w:color w:val="4B4949"/>
                <w:sz w:val="16"/>
                <w:szCs w:val="16"/>
              </w:rPr>
            </w:pPr>
          </w:p>
          <w:p w:rsidR="005D44BB" w:rsidRPr="005D44BB" w:rsidRDefault="005D44BB" w:rsidP="005D44BB">
            <w:pPr>
              <w:jc w:val="both"/>
              <w:rPr>
                <w:rFonts w:ascii="Cambria" w:hAnsi="Cambria"/>
                <w:color w:val="4B4949"/>
                <w:sz w:val="16"/>
                <w:szCs w:val="16"/>
              </w:rPr>
            </w:pPr>
            <w:r w:rsidRPr="005D44BB">
              <w:rPr>
                <w:rFonts w:ascii="Cambria" w:hAnsi="Cambria"/>
                <w:color w:val="4B4949"/>
                <w:sz w:val="16"/>
                <w:szCs w:val="16"/>
              </w:rPr>
              <w:t>11.  Conceder en forma oportuna a la trabajadora en estado de embarazo, la licencia remunerada consagrada en el numeral 1 del artículo </w:t>
            </w:r>
            <w:hyperlink r:id="rId20" w:anchor="236" w:history="1">
              <w:r w:rsidRPr="005D44BB">
                <w:rPr>
                  <w:rStyle w:val="Hipervnculo"/>
                  <w:rFonts w:ascii="Cambria" w:hAnsi="Cambria" w:cs="Open Sans"/>
                  <w:color w:val="0073FF"/>
                  <w:sz w:val="16"/>
                  <w:szCs w:val="16"/>
                </w:rPr>
                <w:t>236</w:t>
              </w:r>
            </w:hyperlink>
            <w:r w:rsidRPr="005D44BB">
              <w:rPr>
                <w:rFonts w:ascii="Cambria" w:hAnsi="Cambria"/>
                <w:color w:val="4B4949"/>
                <w:sz w:val="16"/>
                <w:szCs w:val="16"/>
              </w:rPr>
              <w:t>, de forma tal que empiece a disfrutarla de manera obligatoria una (1) semana antes o dos (2) semanas antes de la fecha probable del parto, según decisión de la futura madre conforme al certificado médico a que se refiere el numeral 3 del citado artículo </w:t>
            </w:r>
            <w:hyperlink r:id="rId21" w:anchor="236" w:history="1">
              <w:r w:rsidRPr="005D44BB">
                <w:rPr>
                  <w:rStyle w:val="Hipervnculo"/>
                  <w:rFonts w:ascii="Cambria" w:hAnsi="Cambria" w:cs="Open Sans"/>
                  <w:color w:val="0073FF"/>
                  <w:sz w:val="16"/>
                  <w:szCs w:val="16"/>
                </w:rPr>
                <w:t>236</w:t>
              </w:r>
            </w:hyperlink>
            <w:r w:rsidRPr="005D44BB">
              <w:rPr>
                <w:rFonts w:ascii="Cambria" w:hAnsi="Cambria"/>
                <w:color w:val="4B4949"/>
                <w:sz w:val="16"/>
                <w:szCs w:val="16"/>
              </w:rPr>
              <w:t>.</w:t>
            </w:r>
          </w:p>
          <w:p w:rsidR="005D44BB" w:rsidRPr="005D44BB" w:rsidRDefault="005D44BB" w:rsidP="005D44BB">
            <w:pPr>
              <w:jc w:val="both"/>
              <w:rPr>
                <w:rFonts w:ascii="Cambria" w:hAnsi="Cambria"/>
                <w:color w:val="4B4949"/>
                <w:sz w:val="16"/>
                <w:szCs w:val="16"/>
              </w:rPr>
            </w:pPr>
          </w:p>
          <w:p w:rsidR="005D44BB" w:rsidRDefault="005D44BB" w:rsidP="005D44BB">
            <w:pPr>
              <w:jc w:val="both"/>
              <w:rPr>
                <w:rFonts w:ascii="Cambria" w:hAnsi="Cambria"/>
                <w:color w:val="4B4949"/>
                <w:sz w:val="16"/>
                <w:szCs w:val="16"/>
              </w:rPr>
            </w:pPr>
            <w:r w:rsidRPr="005D44BB">
              <w:rPr>
                <w:rFonts w:ascii="Cambria" w:hAnsi="Cambria"/>
                <w:color w:val="4B4949"/>
                <w:sz w:val="16"/>
                <w:szCs w:val="16"/>
              </w:rPr>
              <w:t>12. &lt;Numeral adicionado por el artículo </w:t>
            </w:r>
            <w:hyperlink r:id="rId22" w:anchor="4" w:history="1">
              <w:r w:rsidRPr="005D44BB">
                <w:rPr>
                  <w:rStyle w:val="Hipervnculo"/>
                  <w:rFonts w:ascii="Cambria" w:hAnsi="Cambria" w:cs="Open Sans"/>
                  <w:color w:val="0073FF"/>
                  <w:sz w:val="16"/>
                  <w:szCs w:val="16"/>
                </w:rPr>
                <w:t>4</w:t>
              </w:r>
            </w:hyperlink>
            <w:r w:rsidRPr="005D44BB">
              <w:rPr>
                <w:rFonts w:ascii="Cambria" w:hAnsi="Cambria"/>
                <w:color w:val="4B4949"/>
                <w:sz w:val="16"/>
                <w:szCs w:val="16"/>
              </w:rPr>
              <w:t> de la Ley 2174 de 2021. El nuevo texto es el siguiente:&gt; Conceder la licencia de 10 días hábiles para el cuidado de la niñez, al padre, madre o quien detente la custodia y cuidado personal de los menores de edad que padezcan una enfermedad terminal o cuadro clínico severo derivado de un accidente grave y requieran un cuidado permanente; o requiera cuidados paliativos para el control del dolor y otros síntomas.</w:t>
            </w:r>
          </w:p>
          <w:p w:rsidR="007D204A" w:rsidRDefault="007D204A" w:rsidP="005D44BB">
            <w:pPr>
              <w:jc w:val="both"/>
              <w:rPr>
                <w:rFonts w:ascii="Cambria" w:hAnsi="Cambria"/>
                <w:color w:val="4B4949"/>
                <w:sz w:val="16"/>
                <w:szCs w:val="16"/>
              </w:rPr>
            </w:pPr>
          </w:p>
          <w:p w:rsidR="007D204A" w:rsidRPr="007D204A" w:rsidRDefault="007D204A" w:rsidP="007D204A">
            <w:pPr>
              <w:jc w:val="both"/>
              <w:rPr>
                <w:rFonts w:ascii="Cambria" w:hAnsi="Cambria"/>
                <w:sz w:val="16"/>
                <w:szCs w:val="16"/>
                <w:highlight w:val="yellow"/>
              </w:rPr>
            </w:pPr>
            <w:r w:rsidRPr="007D204A">
              <w:rPr>
                <w:rFonts w:ascii="Cambria" w:hAnsi="Cambria"/>
                <w:sz w:val="16"/>
                <w:szCs w:val="16"/>
                <w:highlight w:val="yellow"/>
              </w:rPr>
              <w:t>13. Implementar ajustes razonables para garantizar el goce y ejercicio de los derechos de las personas con discapacidad, en igualdad de condiciones con las demás, para la remoción de barreras actitudinales, comunicativas y físicas de conformidad con lo previsto en el numeral 5 del artículo 2° de la Ley 1618 de 2013 y las demás normas que la modifiquen o complementen.</w:t>
            </w:r>
          </w:p>
          <w:p w:rsidR="007D204A" w:rsidRPr="007D204A" w:rsidRDefault="007D204A" w:rsidP="007D204A">
            <w:pPr>
              <w:jc w:val="both"/>
              <w:rPr>
                <w:rFonts w:ascii="Cambria" w:hAnsi="Cambria"/>
                <w:sz w:val="16"/>
                <w:szCs w:val="16"/>
                <w:highlight w:val="yellow"/>
              </w:rPr>
            </w:pPr>
          </w:p>
          <w:p w:rsidR="007D204A" w:rsidRPr="007D204A" w:rsidRDefault="007D204A" w:rsidP="007D204A">
            <w:pPr>
              <w:jc w:val="both"/>
              <w:rPr>
                <w:rFonts w:ascii="Cambria" w:hAnsi="Cambria"/>
                <w:sz w:val="16"/>
                <w:szCs w:val="16"/>
                <w:highlight w:val="yellow"/>
              </w:rPr>
            </w:pPr>
            <w:r w:rsidRPr="007D204A">
              <w:rPr>
                <w:rFonts w:ascii="Cambria" w:hAnsi="Cambria"/>
                <w:sz w:val="16"/>
                <w:szCs w:val="16"/>
                <w:highlight w:val="yellow"/>
              </w:rPr>
              <w:t>El empleador realizará los ajustes razonables que se requieran por cada trabajador en el lugar de trabajo, con el fin de que las personas con discapacidad puedan acceder, desarrollar y mantener su trabajo.</w:t>
            </w:r>
          </w:p>
          <w:p w:rsidR="007D204A" w:rsidRPr="007D204A" w:rsidRDefault="007D204A" w:rsidP="007D204A">
            <w:pPr>
              <w:jc w:val="both"/>
              <w:rPr>
                <w:rFonts w:ascii="Cambria" w:hAnsi="Cambria"/>
                <w:sz w:val="16"/>
                <w:szCs w:val="16"/>
                <w:highlight w:val="yellow"/>
              </w:rPr>
            </w:pPr>
          </w:p>
          <w:p w:rsidR="007D204A" w:rsidRPr="007D204A" w:rsidRDefault="007D204A" w:rsidP="007D204A">
            <w:pPr>
              <w:jc w:val="both"/>
              <w:rPr>
                <w:rFonts w:ascii="Cambria" w:hAnsi="Cambria"/>
                <w:sz w:val="16"/>
                <w:szCs w:val="16"/>
                <w:highlight w:val="yellow"/>
              </w:rPr>
            </w:pPr>
            <w:r w:rsidRPr="007D204A">
              <w:rPr>
                <w:rFonts w:ascii="Cambria" w:hAnsi="Cambria"/>
                <w:sz w:val="16"/>
                <w:szCs w:val="16"/>
                <w:highlight w:val="yellow"/>
              </w:rPr>
              <w:lastRenderedPageBreak/>
              <w:t>14. Implementar acciones guiadas por la Unidad del Servicio Público de Empleo, en un término de doce (12) meses, para eliminar cualquier tipo de barrera de acceso o permanencia, y propiciar la colocación sin ningún tipo de discriminación, especialmente de mujeres, jóvenes, migrantes, víctimas del conflicto, y procedentes de municipios con Programas de Desarrollo con Enfoque Territorial (PDET) y Zonas Más Afectadas por el Conflicto Armado (ZOMAC), o los que los modifiquen o complementen, personas en condición de vulnerabilidad.</w:t>
            </w:r>
          </w:p>
          <w:p w:rsidR="007D204A" w:rsidRPr="007D204A" w:rsidRDefault="007D204A" w:rsidP="007D204A">
            <w:pPr>
              <w:jc w:val="both"/>
              <w:rPr>
                <w:rFonts w:ascii="Cambria" w:hAnsi="Cambria"/>
                <w:sz w:val="16"/>
                <w:szCs w:val="16"/>
                <w:highlight w:val="yellow"/>
              </w:rPr>
            </w:pPr>
          </w:p>
          <w:p w:rsidR="007D204A" w:rsidRPr="007D204A" w:rsidRDefault="007D204A" w:rsidP="007D204A">
            <w:pPr>
              <w:jc w:val="both"/>
              <w:rPr>
                <w:rFonts w:ascii="Cambria" w:hAnsi="Cambria"/>
                <w:sz w:val="16"/>
                <w:szCs w:val="16"/>
                <w:highlight w:val="yellow"/>
              </w:rPr>
            </w:pPr>
            <w:r w:rsidRPr="007D204A">
              <w:rPr>
                <w:rFonts w:ascii="Cambria" w:hAnsi="Cambria"/>
                <w:sz w:val="16"/>
                <w:szCs w:val="16"/>
                <w:highlight w:val="yellow"/>
              </w:rPr>
              <w:t>15. Atender con debida diligencia y en la medida de sus posibilidades las órdenes expedidas por autoridades competentes a favor de personas víctimas de violencias basadas en el sexo y en contra del presunto perpetrador.</w:t>
            </w:r>
          </w:p>
          <w:p w:rsidR="007D204A" w:rsidRPr="007D204A" w:rsidRDefault="007D204A" w:rsidP="007D204A">
            <w:pPr>
              <w:jc w:val="both"/>
              <w:rPr>
                <w:rFonts w:ascii="Cambria" w:hAnsi="Cambria"/>
                <w:sz w:val="16"/>
                <w:szCs w:val="16"/>
                <w:highlight w:val="yellow"/>
              </w:rPr>
            </w:pPr>
          </w:p>
          <w:p w:rsidR="007D204A" w:rsidRPr="007D204A" w:rsidRDefault="007D204A" w:rsidP="007D204A">
            <w:pPr>
              <w:jc w:val="both"/>
              <w:rPr>
                <w:rFonts w:ascii="Cambria" w:hAnsi="Cambria"/>
                <w:sz w:val="16"/>
                <w:szCs w:val="16"/>
                <w:highlight w:val="yellow"/>
              </w:rPr>
            </w:pPr>
            <w:r w:rsidRPr="007D204A">
              <w:rPr>
                <w:rFonts w:ascii="Cambria" w:hAnsi="Cambria"/>
                <w:sz w:val="16"/>
                <w:szCs w:val="16"/>
                <w:highlight w:val="yellow"/>
              </w:rPr>
              <w:t>16. Otorgar en la medida de sus posibilidades el derecho preferente de reubicación en la empresa a las mujeres trabajadoras que sean víctimas de violencia de pareja, de violencia intrafamiliar y tentativa de feminicidio comprobada, sin desmejorar sus condiciones, y garantizar la protección de su vida e integridad, así como a las demás personas que sean víctimas de violencia de pareja y violencia intrafamiliar.</w:t>
            </w:r>
          </w:p>
          <w:p w:rsidR="007D204A" w:rsidRPr="007D204A" w:rsidRDefault="007D204A" w:rsidP="007D204A">
            <w:pPr>
              <w:jc w:val="both"/>
              <w:rPr>
                <w:rFonts w:ascii="Cambria" w:hAnsi="Cambria"/>
                <w:sz w:val="16"/>
                <w:szCs w:val="16"/>
                <w:highlight w:val="yellow"/>
              </w:rPr>
            </w:pPr>
          </w:p>
          <w:p w:rsidR="007D204A" w:rsidRPr="007D204A" w:rsidRDefault="007D204A" w:rsidP="007D204A">
            <w:pPr>
              <w:jc w:val="both"/>
              <w:rPr>
                <w:rFonts w:ascii="Cambria" w:hAnsi="Cambria"/>
                <w:sz w:val="16"/>
                <w:szCs w:val="16"/>
                <w:highlight w:val="yellow"/>
              </w:rPr>
            </w:pPr>
            <w:r w:rsidRPr="007D204A">
              <w:rPr>
                <w:rFonts w:ascii="Cambria" w:hAnsi="Cambria"/>
                <w:sz w:val="16"/>
                <w:szCs w:val="16"/>
                <w:highlight w:val="yellow"/>
              </w:rPr>
              <w:t>17. Las empresas que cuenten con hasta 500 trabajadores deberán contratar o mantener contratados, según corresponda, al menos dos (2) trabajadores con discapacidad por cada 100 trabajadores. A partir de 501 trabajadores en adelante, deberán contratar o mantener contratados, según corresponda, al menos un (1) trabajador con discapacidad adicional por cada tramo de 100 trabajadores. Esta obligación aplicará sobre el total de trabajadores de carácter permanente. Lo anterior no impide que las empresas, de forma voluntaria, puedan contratar un número mayor de trabajadores con discapacidad al mínimo exigido. Las personas con discapacidad deberán contar con la certificación expedida conforme a las disposiciones del Ministerio de Salud y Protección Social.</w:t>
            </w:r>
          </w:p>
          <w:p w:rsidR="007D204A" w:rsidRPr="007D204A" w:rsidRDefault="007D204A" w:rsidP="007D204A">
            <w:pPr>
              <w:jc w:val="both"/>
              <w:rPr>
                <w:rFonts w:ascii="Cambria" w:hAnsi="Cambria"/>
                <w:sz w:val="16"/>
                <w:szCs w:val="16"/>
                <w:highlight w:val="yellow"/>
              </w:rPr>
            </w:pPr>
          </w:p>
          <w:p w:rsidR="007D204A" w:rsidRPr="007D204A" w:rsidRDefault="007D204A" w:rsidP="007D204A">
            <w:pPr>
              <w:jc w:val="both"/>
              <w:rPr>
                <w:rFonts w:ascii="Cambria" w:hAnsi="Cambria"/>
                <w:sz w:val="16"/>
                <w:szCs w:val="16"/>
                <w:highlight w:val="yellow"/>
              </w:rPr>
            </w:pPr>
            <w:r w:rsidRPr="007D204A">
              <w:rPr>
                <w:rFonts w:ascii="Cambria" w:hAnsi="Cambria"/>
                <w:sz w:val="16"/>
                <w:szCs w:val="16"/>
                <w:highlight w:val="yellow"/>
              </w:rPr>
              <w:t>El empleador deberá reportar los contratos de trabajo celebrados con personas con discapacidad, dentro de los quince días siguientes a su celebración a través del sitio electrónico del Ministerio del Trabajo, quien llevará un registro actualizado de lo anterior, debiendo mantener reserva de dicha información. La fiscalización del cumplimiento de lo dispuesto en este artículo corresponderá al Ministerio del Trabajo.</w:t>
            </w:r>
          </w:p>
          <w:p w:rsidR="007D204A" w:rsidRPr="007D204A" w:rsidRDefault="007D204A" w:rsidP="007D204A">
            <w:pPr>
              <w:jc w:val="both"/>
              <w:rPr>
                <w:rFonts w:ascii="Cambria" w:hAnsi="Cambria"/>
                <w:sz w:val="16"/>
                <w:szCs w:val="16"/>
                <w:highlight w:val="yellow"/>
              </w:rPr>
            </w:pPr>
          </w:p>
          <w:p w:rsidR="007D204A" w:rsidRPr="007D204A" w:rsidRDefault="007D204A" w:rsidP="007D204A">
            <w:pPr>
              <w:jc w:val="both"/>
              <w:rPr>
                <w:rFonts w:ascii="Cambria" w:hAnsi="Cambria"/>
                <w:sz w:val="16"/>
                <w:szCs w:val="16"/>
              </w:rPr>
            </w:pPr>
            <w:r w:rsidRPr="007D204A">
              <w:rPr>
                <w:rFonts w:ascii="Cambria" w:hAnsi="Cambria"/>
                <w:sz w:val="16"/>
                <w:szCs w:val="16"/>
                <w:highlight w:val="yellow"/>
              </w:rPr>
              <w:t>El incumplimiento de esta obligación dará origen a las sanciones que corresponda en cabeza de las autoridades de inspección, vigilancia y control laboral, de conformidad con lo previsto en la Ley 1610 de 2013 y las normas que la modifiquen o complementen.</w:t>
            </w:r>
          </w:p>
          <w:p w:rsidR="007D204A" w:rsidRDefault="007D204A" w:rsidP="007D204A">
            <w:pPr>
              <w:jc w:val="both"/>
              <w:rPr>
                <w:rFonts w:ascii="Cambria" w:hAnsi="Cambria"/>
                <w:sz w:val="16"/>
                <w:szCs w:val="16"/>
              </w:rPr>
            </w:pPr>
          </w:p>
          <w:p w:rsidR="007D204A" w:rsidRPr="005D44BB" w:rsidRDefault="007D204A" w:rsidP="007D204A">
            <w:pPr>
              <w:jc w:val="both"/>
              <w:rPr>
                <w:rFonts w:ascii="Cambria" w:hAnsi="Cambria"/>
                <w:color w:val="4B4949"/>
                <w:sz w:val="16"/>
                <w:szCs w:val="16"/>
              </w:rPr>
            </w:pPr>
            <w:r w:rsidRPr="005D44BB">
              <w:rPr>
                <w:rStyle w:val="baj"/>
                <w:rFonts w:ascii="Cambria" w:hAnsi="Cambria" w:cs="Open Sans"/>
                <w:b/>
                <w:bCs/>
                <w:color w:val="000000"/>
                <w:sz w:val="16"/>
                <w:szCs w:val="16"/>
              </w:rPr>
              <w:t>PARÁGRAFO.</w:t>
            </w:r>
            <w:r w:rsidRPr="005D44BB">
              <w:rPr>
                <w:rFonts w:ascii="Cambria" w:hAnsi="Cambria"/>
                <w:color w:val="4B4949"/>
                <w:sz w:val="16"/>
                <w:szCs w:val="16"/>
              </w:rPr>
              <w:t> Las EPS tendrán la obligación de prestar la asesoría psicológica a la familia.</w:t>
            </w:r>
          </w:p>
          <w:p w:rsidR="007D204A" w:rsidRPr="007D204A" w:rsidRDefault="007D204A" w:rsidP="007D204A">
            <w:pPr>
              <w:jc w:val="both"/>
              <w:rPr>
                <w:rFonts w:ascii="Cambria" w:hAnsi="Cambria"/>
                <w:sz w:val="16"/>
                <w:szCs w:val="16"/>
              </w:rPr>
            </w:pPr>
          </w:p>
          <w:p w:rsidR="007D204A" w:rsidRDefault="007D204A" w:rsidP="007D204A">
            <w:pPr>
              <w:jc w:val="both"/>
              <w:rPr>
                <w:rStyle w:val="Textoennegrita"/>
                <w:rFonts w:ascii="Cambria" w:hAnsi="Cambria" w:cs="Roboto Slab"/>
                <w:i/>
                <w:iCs/>
                <w:color w:val="464646"/>
                <w:sz w:val="16"/>
                <w:szCs w:val="16"/>
              </w:rPr>
            </w:pPr>
          </w:p>
          <w:p w:rsidR="007D204A" w:rsidRPr="007D204A" w:rsidRDefault="007D204A" w:rsidP="007D204A">
            <w:pPr>
              <w:jc w:val="both"/>
              <w:rPr>
                <w:rFonts w:ascii="Cambria" w:hAnsi="Cambria"/>
                <w:sz w:val="16"/>
                <w:szCs w:val="16"/>
                <w:highlight w:val="yellow"/>
              </w:rPr>
            </w:pPr>
            <w:r w:rsidRPr="007D204A">
              <w:rPr>
                <w:rStyle w:val="Textoennegrita"/>
                <w:rFonts w:ascii="Cambria" w:hAnsi="Cambria" w:cs="Roboto Slab"/>
                <w:color w:val="464646"/>
                <w:sz w:val="16"/>
                <w:szCs w:val="16"/>
                <w:highlight w:val="yellow"/>
              </w:rPr>
              <w:t>Parágrafo 2°.</w:t>
            </w:r>
            <w:r w:rsidRPr="007D204A">
              <w:rPr>
                <w:rFonts w:ascii="Cambria" w:hAnsi="Cambria"/>
                <w:sz w:val="16"/>
                <w:szCs w:val="16"/>
                <w:highlight w:val="yellow"/>
              </w:rPr>
              <w:t> En aquellos cargos y sectores de la economía dónde no sea posible contratar personas en estado de discapacidad o invalidez, deberá informarse dicha situación al Ministerio del Trabajo.</w:t>
            </w:r>
          </w:p>
          <w:p w:rsidR="007D204A" w:rsidRPr="007D204A" w:rsidRDefault="007D204A" w:rsidP="007D204A">
            <w:pPr>
              <w:jc w:val="both"/>
              <w:rPr>
                <w:rStyle w:val="Textoennegrita"/>
                <w:rFonts w:ascii="Cambria" w:hAnsi="Cambria" w:cs="Roboto Slab"/>
                <w:color w:val="464646"/>
                <w:sz w:val="16"/>
                <w:szCs w:val="16"/>
                <w:highlight w:val="yellow"/>
              </w:rPr>
            </w:pPr>
          </w:p>
          <w:p w:rsidR="007D204A" w:rsidRPr="007D204A" w:rsidRDefault="007D204A" w:rsidP="007D204A">
            <w:pPr>
              <w:jc w:val="both"/>
              <w:rPr>
                <w:rFonts w:ascii="Cambria" w:hAnsi="Cambria"/>
                <w:sz w:val="16"/>
                <w:szCs w:val="16"/>
              </w:rPr>
            </w:pPr>
            <w:r w:rsidRPr="007D204A">
              <w:rPr>
                <w:rStyle w:val="Textoennegrita"/>
                <w:rFonts w:ascii="Cambria" w:hAnsi="Cambria" w:cs="Roboto Slab"/>
                <w:color w:val="464646"/>
                <w:sz w:val="16"/>
                <w:szCs w:val="16"/>
                <w:highlight w:val="yellow"/>
              </w:rPr>
              <w:t>Parágrafo 3°.</w:t>
            </w:r>
            <w:r w:rsidRPr="007D204A">
              <w:rPr>
                <w:rFonts w:ascii="Cambria" w:hAnsi="Cambria"/>
                <w:sz w:val="16"/>
                <w:szCs w:val="16"/>
                <w:highlight w:val="yellow"/>
              </w:rPr>
              <w:t xml:space="preserve"> La aplicación de los valores y/o porcentajes indicados en el numeral 17 de este artículo será optativa en el primer año de entrada en vigencia de la presente ley, tiempo durante el cual las empresas iniciarán un plan de revisión técnica para la implementación de los ajustes razonables que </w:t>
            </w:r>
            <w:r w:rsidRPr="007D204A">
              <w:rPr>
                <w:rFonts w:ascii="Cambria" w:hAnsi="Cambria"/>
                <w:sz w:val="16"/>
                <w:szCs w:val="16"/>
                <w:highlight w:val="yellow"/>
              </w:rPr>
              <w:lastRenderedPageBreak/>
              <w:t>se requieran. A partir del segundo año los valores y/o indicadores serán de obligatorio cumplimiento.</w:t>
            </w:r>
          </w:p>
          <w:p w:rsidR="007D204A" w:rsidRPr="007D204A" w:rsidRDefault="007D204A" w:rsidP="007D204A">
            <w:pPr>
              <w:jc w:val="both"/>
              <w:rPr>
                <w:rStyle w:val="Textoennegrita"/>
                <w:rFonts w:ascii="Cambria" w:hAnsi="Cambria" w:cs="Roboto Slab"/>
                <w:color w:val="464646"/>
                <w:sz w:val="16"/>
                <w:szCs w:val="16"/>
              </w:rPr>
            </w:pPr>
          </w:p>
          <w:p w:rsidR="007D204A" w:rsidRPr="005D44BB" w:rsidRDefault="007D204A" w:rsidP="005D44BB">
            <w:pPr>
              <w:jc w:val="both"/>
              <w:rPr>
                <w:rFonts w:ascii="Cambria" w:hAnsi="Cambria"/>
                <w:color w:val="4B4949"/>
                <w:sz w:val="16"/>
                <w:szCs w:val="16"/>
              </w:rPr>
            </w:pPr>
            <w:r w:rsidRPr="007D204A">
              <w:rPr>
                <w:rStyle w:val="Textoennegrita"/>
                <w:rFonts w:ascii="Cambria" w:hAnsi="Cambria" w:cs="Roboto Slab"/>
                <w:color w:val="464646"/>
                <w:sz w:val="16"/>
                <w:szCs w:val="16"/>
                <w:highlight w:val="yellow"/>
              </w:rPr>
              <w:t>Parágrafo 4°.</w:t>
            </w:r>
            <w:r w:rsidRPr="007D204A">
              <w:rPr>
                <w:rFonts w:ascii="Cambria" w:hAnsi="Cambria"/>
                <w:sz w:val="16"/>
                <w:szCs w:val="16"/>
                <w:highlight w:val="yellow"/>
              </w:rPr>
              <w:t> Cuando el empleador acredite de manera fehaciente el pago directo al trabajador del valor correspondiente a las cesantías, dicho pago se considerará liberatorio de la obligación, y no procederá sanción por no consignación, salvo que se demuestre que el pago no se realizó en condiciones de libertad y que no fue utilizado en fines autorizados por la ley. No obstante, la afiliación a Fondo de Cesantías es obligatoria.”</w:t>
            </w:r>
          </w:p>
          <w:p w:rsidR="005D44BB" w:rsidRPr="005D44BB" w:rsidRDefault="005D44BB" w:rsidP="005D44BB">
            <w:pPr>
              <w:jc w:val="both"/>
              <w:rPr>
                <w:rFonts w:ascii="Cambria" w:hAnsi="Cambria"/>
                <w:sz w:val="16"/>
                <w:szCs w:val="16"/>
              </w:rPr>
            </w:pPr>
          </w:p>
        </w:tc>
      </w:tr>
      <w:tr w:rsidR="0066763F" w:rsidTr="00204DA9">
        <w:tc>
          <w:tcPr>
            <w:tcW w:w="4414" w:type="dxa"/>
          </w:tcPr>
          <w:p w:rsidR="0066763F" w:rsidRDefault="0066763F" w:rsidP="0066763F">
            <w:pPr>
              <w:jc w:val="both"/>
              <w:rPr>
                <w:rFonts w:ascii="Cambria" w:hAnsi="Cambria"/>
                <w:color w:val="4B4949"/>
                <w:sz w:val="16"/>
                <w:szCs w:val="16"/>
              </w:rPr>
            </w:pPr>
            <w:bookmarkStart w:id="8" w:name="59"/>
            <w:r w:rsidRPr="0066763F">
              <w:rPr>
                <w:rFonts w:ascii="Cambria" w:hAnsi="Cambria"/>
                <w:sz w:val="16"/>
                <w:szCs w:val="16"/>
              </w:rPr>
              <w:lastRenderedPageBreak/>
              <w:t>Articulo 59. Prohibiciones a los {empleadores}.</w:t>
            </w:r>
            <w:bookmarkEnd w:id="8"/>
            <w:r w:rsidRPr="0066763F">
              <w:rPr>
                <w:rFonts w:ascii="Cambria" w:hAnsi="Cambria"/>
                <w:color w:val="4B4949"/>
                <w:sz w:val="16"/>
                <w:szCs w:val="16"/>
              </w:rPr>
              <w:t> Se proh</w:t>
            </w:r>
            <w:r>
              <w:rPr>
                <w:rFonts w:ascii="Cambria" w:hAnsi="Cambria"/>
                <w:color w:val="4B4949"/>
                <w:sz w:val="16"/>
                <w:szCs w:val="16"/>
              </w:rPr>
              <w:t>í</w:t>
            </w:r>
            <w:r w:rsidRPr="0066763F">
              <w:rPr>
                <w:rFonts w:ascii="Cambria" w:hAnsi="Cambria"/>
                <w:color w:val="4B4949"/>
                <w:sz w:val="16"/>
                <w:szCs w:val="16"/>
              </w:rPr>
              <w:t>be a los {empleadores}:</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1. Deducir, retener o compensar suma alguna del monto de los salarios y prestaciones en dinero que corresponda a los trabajadores, sin autorización previa escrita de éstos para cada caso, o sin mandamiento judicial, con excepción de los siguientes:</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a) Respeto de salarios, pueden hacerse deducciones, retenciones o compensaciones en los casos autorizados por los artículos </w:t>
            </w:r>
            <w:hyperlink r:id="rId23" w:anchor="113" w:history="1">
              <w:r w:rsidRPr="0066763F">
                <w:rPr>
                  <w:rFonts w:ascii="Cambria" w:hAnsi="Cambria"/>
                  <w:color w:val="4B4949"/>
                  <w:sz w:val="16"/>
                  <w:szCs w:val="16"/>
                </w:rPr>
                <w:t>113</w:t>
              </w:r>
            </w:hyperlink>
            <w:r w:rsidRPr="0066763F">
              <w:rPr>
                <w:rFonts w:ascii="Cambria" w:hAnsi="Cambria"/>
                <w:color w:val="4B4949"/>
                <w:sz w:val="16"/>
                <w:szCs w:val="16"/>
              </w:rPr>
              <w:t>, </w:t>
            </w:r>
            <w:hyperlink r:id="rId24" w:anchor="150" w:history="1">
              <w:r w:rsidRPr="0066763F">
                <w:rPr>
                  <w:rFonts w:ascii="Cambria" w:hAnsi="Cambria"/>
                  <w:color w:val="4B4949"/>
                  <w:sz w:val="16"/>
                  <w:szCs w:val="16"/>
                </w:rPr>
                <w:t>150</w:t>
              </w:r>
            </w:hyperlink>
            <w:r w:rsidRPr="0066763F">
              <w:rPr>
                <w:rFonts w:ascii="Cambria" w:hAnsi="Cambria"/>
                <w:color w:val="4B4949"/>
                <w:sz w:val="16"/>
                <w:szCs w:val="16"/>
              </w:rPr>
              <w:t>, </w:t>
            </w:r>
            <w:hyperlink r:id="rId25" w:anchor="151" w:history="1">
              <w:r w:rsidRPr="0066763F">
                <w:rPr>
                  <w:rFonts w:ascii="Cambria" w:hAnsi="Cambria"/>
                  <w:color w:val="4B4949"/>
                  <w:sz w:val="16"/>
                  <w:szCs w:val="16"/>
                </w:rPr>
                <w:t>151</w:t>
              </w:r>
            </w:hyperlink>
            <w:r w:rsidRPr="0066763F">
              <w:rPr>
                <w:rFonts w:ascii="Cambria" w:hAnsi="Cambria"/>
                <w:color w:val="4B4949"/>
                <w:sz w:val="16"/>
                <w:szCs w:val="16"/>
              </w:rPr>
              <w:t>, </w:t>
            </w:r>
            <w:hyperlink r:id="rId26" w:anchor="152" w:history="1">
              <w:r w:rsidRPr="0066763F">
                <w:rPr>
                  <w:rFonts w:ascii="Cambria" w:hAnsi="Cambria"/>
                  <w:color w:val="4B4949"/>
                  <w:sz w:val="16"/>
                  <w:szCs w:val="16"/>
                </w:rPr>
                <w:t>152</w:t>
              </w:r>
            </w:hyperlink>
            <w:r w:rsidRPr="0066763F">
              <w:rPr>
                <w:rFonts w:ascii="Cambria" w:hAnsi="Cambria"/>
                <w:color w:val="4B4949"/>
                <w:sz w:val="16"/>
                <w:szCs w:val="16"/>
              </w:rPr>
              <w:t> y </w:t>
            </w:r>
            <w:hyperlink r:id="rId27" w:anchor="400" w:history="1">
              <w:r w:rsidRPr="0066763F">
                <w:rPr>
                  <w:rFonts w:ascii="Cambria" w:hAnsi="Cambria"/>
                  <w:color w:val="4B4949"/>
                  <w:sz w:val="16"/>
                  <w:szCs w:val="16"/>
                </w:rPr>
                <w:t>400</w:t>
              </w:r>
            </w:hyperlink>
            <w:r w:rsidRPr="0066763F">
              <w:rPr>
                <w:rFonts w:ascii="Cambria" w:hAnsi="Cambria"/>
                <w:color w:val="4B4949"/>
                <w:sz w:val="16"/>
                <w:szCs w:val="16"/>
              </w:rPr>
              <w:t>.</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b) Las cooperativas pueden ordenar retenciones hasta de un cincuenta por ciento (50%) de salarios y prestaciones, para cubrir sus créditos, en la forma y en los casos en que la ley las autorice.</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c) &lt;Literal INEXEQUIBLE&gt;</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2. Obligar en cualquier forma a los trabajadores a comprar mercancías o víveres en almacenes o proveedurías que establezca el {empleador}.</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3. Exigir o aceptar dinero del trabajador como gratificación para que se le admita en el trabajo o por otro motivo cualquiera que se refiera a las condiciones de éste.</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4. Limitar o presionar en cualquier forma a los trabajadores en el ejercicio de su derecho de asociación.</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5. Imponer a los trabajadores obligaciones de carácter religioso o político, o dificultarles o impedirles el ejercicio del derecho del sufragio.</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6. Hacer, autorizar, o tolerar propaganda política en los sitios de trabajo.</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7. Hacer o permitir todo género de rifas, colectas o suscripciones en los mismos sitios.</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8. Emplear en las certificaciones de que trata el ordinal 7o. del artículo </w:t>
            </w:r>
            <w:hyperlink r:id="rId28" w:anchor="57" w:history="1">
              <w:r w:rsidRPr="0066763F">
                <w:rPr>
                  <w:rFonts w:ascii="Cambria" w:hAnsi="Cambria"/>
                  <w:color w:val="4B4949"/>
                  <w:sz w:val="16"/>
                  <w:szCs w:val="16"/>
                </w:rPr>
                <w:t>57</w:t>
              </w:r>
            </w:hyperlink>
            <w:r w:rsidRPr="0066763F">
              <w:rPr>
                <w:rFonts w:ascii="Cambria" w:hAnsi="Cambria"/>
                <w:color w:val="4B4949"/>
                <w:sz w:val="16"/>
                <w:szCs w:val="16"/>
              </w:rPr>
              <w:t> signos convencionales que tiendan a perjudicar a los interesados, o adoptar el sistema de "lista negra", cualquiera que sea la modalidad que utilicen, para que no se ocupe en otras empresas a los trabajadores que se separen o sean separados del servicio.</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9. Ejecutar o autorizar cualquier acto que vulnere o restrinja los derechos de los trabajadores o que ofenda su dignidad.</w:t>
            </w:r>
          </w:p>
          <w:p w:rsidR="0066763F" w:rsidRPr="0066763F" w:rsidRDefault="0066763F" w:rsidP="0066763F">
            <w:pPr>
              <w:jc w:val="both"/>
              <w:rPr>
                <w:rFonts w:ascii="Cambria" w:hAnsi="Cambria"/>
                <w:sz w:val="16"/>
                <w:szCs w:val="16"/>
              </w:rPr>
            </w:pPr>
          </w:p>
          <w:p w:rsidR="0066763F" w:rsidRPr="0066763F" w:rsidRDefault="0066763F" w:rsidP="0066763F">
            <w:pPr>
              <w:jc w:val="both"/>
              <w:rPr>
                <w:rFonts w:ascii="Cambria" w:hAnsi="Cambria"/>
                <w:sz w:val="16"/>
                <w:szCs w:val="16"/>
              </w:rPr>
            </w:pPr>
          </w:p>
        </w:tc>
        <w:tc>
          <w:tcPr>
            <w:tcW w:w="4414" w:type="dxa"/>
          </w:tcPr>
          <w:p w:rsidR="0066763F" w:rsidRPr="0066763F" w:rsidRDefault="0066763F" w:rsidP="0066763F">
            <w:pPr>
              <w:jc w:val="both"/>
              <w:rPr>
                <w:rFonts w:ascii="Cambria" w:hAnsi="Cambria"/>
                <w:color w:val="4B4949"/>
                <w:sz w:val="16"/>
                <w:szCs w:val="16"/>
              </w:rPr>
            </w:pPr>
            <w:r w:rsidRPr="0066763F">
              <w:rPr>
                <w:rFonts w:ascii="Cambria" w:hAnsi="Cambria"/>
                <w:sz w:val="16"/>
                <w:szCs w:val="16"/>
              </w:rPr>
              <w:t>Articulo 59. Prohibiciones a los {empleadores}</w:t>
            </w:r>
            <w:r>
              <w:rPr>
                <w:rFonts w:ascii="Cambria" w:hAnsi="Cambria"/>
                <w:sz w:val="16"/>
                <w:szCs w:val="16"/>
              </w:rPr>
              <w:t xml:space="preserve"> </w:t>
            </w:r>
            <w:r w:rsidRPr="005D44BB">
              <w:rPr>
                <w:rStyle w:val="Textoennegrita"/>
                <w:rFonts w:ascii="Cambria" w:hAnsi="Cambria"/>
                <w:color w:val="FF0000"/>
                <w:sz w:val="16"/>
                <w:szCs w:val="16"/>
              </w:rPr>
              <w:t>(modificado con artículo 1</w:t>
            </w:r>
            <w:r>
              <w:rPr>
                <w:rStyle w:val="Textoennegrita"/>
                <w:rFonts w:ascii="Cambria" w:hAnsi="Cambria"/>
                <w:color w:val="FF0000"/>
                <w:sz w:val="16"/>
                <w:szCs w:val="16"/>
              </w:rPr>
              <w:t>7</w:t>
            </w:r>
            <w:r w:rsidRPr="005D44BB">
              <w:rPr>
                <w:rStyle w:val="Textoennegrita"/>
                <w:rFonts w:ascii="Cambria" w:hAnsi="Cambria"/>
                <w:color w:val="FF0000"/>
                <w:sz w:val="16"/>
                <w:szCs w:val="16"/>
              </w:rPr>
              <w:t xml:space="preserve"> Ley 2466 de junio 25 de 2025).</w:t>
            </w:r>
            <w:r w:rsidRPr="005D44BB">
              <w:rPr>
                <w:rFonts w:ascii="Cambria" w:hAnsi="Cambria"/>
                <w:sz w:val="16"/>
                <w:szCs w:val="16"/>
              </w:rPr>
              <w:t>.</w:t>
            </w:r>
            <w:r w:rsidRPr="005D44BB">
              <w:rPr>
                <w:rFonts w:ascii="Cambria" w:hAnsi="Cambria"/>
                <w:color w:val="4B4949"/>
                <w:sz w:val="16"/>
                <w:szCs w:val="16"/>
              </w:rPr>
              <w:t> </w:t>
            </w:r>
            <w:r w:rsidRPr="0066763F">
              <w:rPr>
                <w:rFonts w:ascii="Cambria" w:hAnsi="Cambria"/>
                <w:sz w:val="16"/>
                <w:szCs w:val="16"/>
              </w:rPr>
              <w:t>.</w:t>
            </w:r>
            <w:r w:rsidRPr="0066763F">
              <w:rPr>
                <w:rFonts w:ascii="Cambria" w:hAnsi="Cambria"/>
                <w:color w:val="4B4949"/>
                <w:sz w:val="16"/>
                <w:szCs w:val="16"/>
              </w:rPr>
              <w:t xml:space="preserve"> Se </w:t>
            </w:r>
            <w:proofErr w:type="spellStart"/>
            <w:r w:rsidRPr="0066763F">
              <w:rPr>
                <w:rFonts w:ascii="Cambria" w:hAnsi="Cambria"/>
                <w:color w:val="4B4949"/>
                <w:sz w:val="16"/>
                <w:szCs w:val="16"/>
              </w:rPr>
              <w:t>prohibe</w:t>
            </w:r>
            <w:proofErr w:type="spellEnd"/>
            <w:r w:rsidRPr="0066763F">
              <w:rPr>
                <w:rFonts w:ascii="Cambria" w:hAnsi="Cambria"/>
                <w:color w:val="4B4949"/>
                <w:sz w:val="16"/>
                <w:szCs w:val="16"/>
              </w:rPr>
              <w:t xml:space="preserve"> a los {empleadores}:</w:t>
            </w: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1. Deducir, retener o compensar suma alguna del monto de los salarios y prestaciones en dinero que corresponda a los trabajadores, sin autorización previa escrita de éstos para cada caso, o sin mandamiento judicial, con excepción de los siguientes:</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a) Respeto de salarios, pueden hacerse deducciones, retenciones o compensaciones en los casos autorizados por los artículos </w:t>
            </w:r>
            <w:hyperlink r:id="rId29" w:anchor="113" w:history="1">
              <w:r w:rsidRPr="0066763F">
                <w:rPr>
                  <w:rFonts w:ascii="Cambria" w:hAnsi="Cambria"/>
                  <w:color w:val="4B4949"/>
                  <w:sz w:val="16"/>
                  <w:szCs w:val="16"/>
                </w:rPr>
                <w:t>113</w:t>
              </w:r>
            </w:hyperlink>
            <w:r w:rsidRPr="0066763F">
              <w:rPr>
                <w:rFonts w:ascii="Cambria" w:hAnsi="Cambria"/>
                <w:color w:val="4B4949"/>
                <w:sz w:val="16"/>
                <w:szCs w:val="16"/>
              </w:rPr>
              <w:t>, </w:t>
            </w:r>
            <w:hyperlink r:id="rId30" w:anchor="150" w:history="1">
              <w:r w:rsidRPr="0066763F">
                <w:rPr>
                  <w:rFonts w:ascii="Cambria" w:hAnsi="Cambria"/>
                  <w:color w:val="4B4949"/>
                  <w:sz w:val="16"/>
                  <w:szCs w:val="16"/>
                </w:rPr>
                <w:t>150</w:t>
              </w:r>
            </w:hyperlink>
            <w:r w:rsidRPr="0066763F">
              <w:rPr>
                <w:rFonts w:ascii="Cambria" w:hAnsi="Cambria"/>
                <w:color w:val="4B4949"/>
                <w:sz w:val="16"/>
                <w:szCs w:val="16"/>
              </w:rPr>
              <w:t>, </w:t>
            </w:r>
            <w:hyperlink r:id="rId31" w:anchor="151" w:history="1">
              <w:r w:rsidRPr="0066763F">
                <w:rPr>
                  <w:rFonts w:ascii="Cambria" w:hAnsi="Cambria"/>
                  <w:color w:val="4B4949"/>
                  <w:sz w:val="16"/>
                  <w:szCs w:val="16"/>
                </w:rPr>
                <w:t>151</w:t>
              </w:r>
            </w:hyperlink>
            <w:r w:rsidRPr="0066763F">
              <w:rPr>
                <w:rFonts w:ascii="Cambria" w:hAnsi="Cambria"/>
                <w:color w:val="4B4949"/>
                <w:sz w:val="16"/>
                <w:szCs w:val="16"/>
              </w:rPr>
              <w:t>, </w:t>
            </w:r>
            <w:hyperlink r:id="rId32" w:anchor="152" w:history="1">
              <w:r w:rsidRPr="0066763F">
                <w:rPr>
                  <w:rFonts w:ascii="Cambria" w:hAnsi="Cambria"/>
                  <w:color w:val="4B4949"/>
                  <w:sz w:val="16"/>
                  <w:szCs w:val="16"/>
                </w:rPr>
                <w:t>152</w:t>
              </w:r>
            </w:hyperlink>
            <w:r w:rsidRPr="0066763F">
              <w:rPr>
                <w:rFonts w:ascii="Cambria" w:hAnsi="Cambria"/>
                <w:color w:val="4B4949"/>
                <w:sz w:val="16"/>
                <w:szCs w:val="16"/>
              </w:rPr>
              <w:t> y </w:t>
            </w:r>
            <w:hyperlink r:id="rId33" w:anchor="400" w:history="1">
              <w:r w:rsidRPr="0066763F">
                <w:rPr>
                  <w:rFonts w:ascii="Cambria" w:hAnsi="Cambria"/>
                  <w:color w:val="4B4949"/>
                  <w:sz w:val="16"/>
                  <w:szCs w:val="16"/>
                </w:rPr>
                <w:t>400</w:t>
              </w:r>
            </w:hyperlink>
            <w:r w:rsidRPr="0066763F">
              <w:rPr>
                <w:rFonts w:ascii="Cambria" w:hAnsi="Cambria"/>
                <w:color w:val="4B4949"/>
                <w:sz w:val="16"/>
                <w:szCs w:val="16"/>
              </w:rPr>
              <w:t>.</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b) Las cooperativas pueden ordenar retenciones hasta de un cincuenta por ciento (50%) de salarios y prestaciones, para cubrir sus créditos, en la forma y en los casos en que la ley las autorice.</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c) &lt;Literal INEXEQUIBLE&gt;</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2. Obligar en cualquier forma a los trabajadores a comprar mercancías o víveres en almacenes o proveedurías que establezca el {empleador}.</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3. Exigir o aceptar dinero del trabajador como gratificación para que se le admita en el trabajo o por otro motivo cualquiera que se refiera a las condiciones de éste.</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4. Limitar o presionar en cualquier forma a los trabajadores en el ejercicio de su derecho de asociación.</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5. Imponer a los trabajadores obligaciones de carácter religioso o político, o dificultarles o impedirles el ejercicio del derecho del sufragio.</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6. Hacer, autorizar, o tolerar propaganda política en los sitios de trabajo.</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7. Hacer o permitir todo género de rifas, colectas o suscripciones en los mismos sitios.</w:t>
            </w:r>
          </w:p>
          <w:p w:rsidR="0066763F" w:rsidRPr="0066763F" w:rsidRDefault="0066763F" w:rsidP="0066763F">
            <w:pPr>
              <w:jc w:val="both"/>
              <w:rPr>
                <w:rFonts w:ascii="Cambria" w:hAnsi="Cambria"/>
                <w:color w:val="4B4949"/>
                <w:sz w:val="16"/>
                <w:szCs w:val="16"/>
              </w:rPr>
            </w:pPr>
          </w:p>
          <w:p w:rsidR="0066763F" w:rsidRPr="0066763F" w:rsidRDefault="0066763F" w:rsidP="0066763F">
            <w:pPr>
              <w:jc w:val="both"/>
              <w:rPr>
                <w:rFonts w:ascii="Cambria" w:hAnsi="Cambria"/>
                <w:color w:val="4B4949"/>
                <w:sz w:val="16"/>
                <w:szCs w:val="16"/>
              </w:rPr>
            </w:pPr>
            <w:r w:rsidRPr="0066763F">
              <w:rPr>
                <w:rFonts w:ascii="Cambria" w:hAnsi="Cambria"/>
                <w:color w:val="4B4949"/>
                <w:sz w:val="16"/>
                <w:szCs w:val="16"/>
              </w:rPr>
              <w:t>8. Emplear en las certificaciones de que trata el ordinal 7o. del artículo </w:t>
            </w:r>
            <w:hyperlink r:id="rId34" w:anchor="57" w:history="1">
              <w:r w:rsidRPr="0066763F">
                <w:rPr>
                  <w:rFonts w:ascii="Cambria" w:hAnsi="Cambria"/>
                  <w:color w:val="4B4949"/>
                  <w:sz w:val="16"/>
                  <w:szCs w:val="16"/>
                </w:rPr>
                <w:t>57</w:t>
              </w:r>
            </w:hyperlink>
            <w:r w:rsidRPr="0066763F">
              <w:rPr>
                <w:rFonts w:ascii="Cambria" w:hAnsi="Cambria"/>
                <w:color w:val="4B4949"/>
                <w:sz w:val="16"/>
                <w:szCs w:val="16"/>
              </w:rPr>
              <w:t> signos convencionales que tiendan a perjudicar a los interesados, o adoptar el sistema de "lista negra", cualquiera que sea la modalidad que utilicen, para que no se ocupe en otras empresas a los trabajadores que se separen o sean separados del servicio.</w:t>
            </w:r>
          </w:p>
          <w:p w:rsidR="0066763F" w:rsidRPr="0066763F" w:rsidRDefault="0066763F" w:rsidP="0066763F">
            <w:pPr>
              <w:jc w:val="both"/>
              <w:rPr>
                <w:rFonts w:ascii="Cambria" w:hAnsi="Cambria"/>
                <w:color w:val="4B4949"/>
                <w:sz w:val="16"/>
                <w:szCs w:val="16"/>
              </w:rPr>
            </w:pPr>
          </w:p>
          <w:p w:rsidR="0066763F" w:rsidRDefault="0066763F" w:rsidP="0066763F">
            <w:pPr>
              <w:jc w:val="both"/>
              <w:rPr>
                <w:rFonts w:ascii="Cambria" w:hAnsi="Cambria"/>
                <w:color w:val="4B4949"/>
                <w:sz w:val="16"/>
                <w:szCs w:val="16"/>
              </w:rPr>
            </w:pPr>
            <w:r w:rsidRPr="0066763F">
              <w:rPr>
                <w:rFonts w:ascii="Cambria" w:hAnsi="Cambria"/>
                <w:color w:val="4B4949"/>
                <w:sz w:val="16"/>
                <w:szCs w:val="16"/>
              </w:rPr>
              <w:t>9. Ejecutar o autorizar cualquier acto que vulnere o restrinja los derechos de los trabajadores o que ofenda su dignidad.</w:t>
            </w:r>
          </w:p>
          <w:p w:rsidR="0066763F" w:rsidRDefault="0066763F" w:rsidP="0066763F">
            <w:pPr>
              <w:jc w:val="both"/>
              <w:rPr>
                <w:color w:val="4B4949"/>
              </w:rPr>
            </w:pPr>
          </w:p>
          <w:p w:rsidR="0066763F" w:rsidRPr="0066763F" w:rsidRDefault="0066763F" w:rsidP="0066763F">
            <w:pPr>
              <w:jc w:val="both"/>
              <w:rPr>
                <w:rFonts w:ascii="Cambria" w:hAnsi="Cambria"/>
                <w:sz w:val="16"/>
                <w:szCs w:val="16"/>
                <w:highlight w:val="yellow"/>
              </w:rPr>
            </w:pPr>
            <w:r w:rsidRPr="0066763F">
              <w:rPr>
                <w:rFonts w:ascii="Cambria" w:hAnsi="Cambria"/>
                <w:sz w:val="16"/>
                <w:szCs w:val="16"/>
                <w:highlight w:val="yellow"/>
              </w:rPr>
              <w:t xml:space="preserve">10.Discriminar a las mujeres y las personas con identidades de género diversas con acciones directas u omisiones, que impidan la garantía de sus derechos en los ambientes laborales, con ocasión de sus nombres identitarios, orientación sexual o cualquier otro aspecto de su vida </w:t>
            </w:r>
            <w:r w:rsidRPr="0066763F">
              <w:rPr>
                <w:rFonts w:ascii="Cambria" w:hAnsi="Cambria"/>
                <w:sz w:val="16"/>
                <w:szCs w:val="16"/>
                <w:highlight w:val="yellow"/>
              </w:rPr>
              <w:lastRenderedPageBreak/>
              <w:t>personal que no esté relacionado o influya en su ejercicio laboral. Se prohíbe así mismo el racismo y la xenofobia, también cualquier forma de discriminación en razón de la ideología política, étnica, credo religioso, en el ámbito del trabajo. Se prohíbe también generar, inducir o promover prácticas discriminatorias hacia las personas trabajadoras que se identifiquen con otros géneros no binarios y diversas sexualidades, o cualquier otro aspecto de su vida personal que no esté relacionado o influya en su ejercicio laboral.</w:t>
            </w:r>
          </w:p>
          <w:p w:rsidR="0066763F" w:rsidRDefault="0066763F" w:rsidP="0066763F">
            <w:pPr>
              <w:jc w:val="both"/>
              <w:rPr>
                <w:rFonts w:ascii="Cambria" w:hAnsi="Cambria"/>
                <w:sz w:val="16"/>
                <w:szCs w:val="16"/>
                <w:highlight w:val="yellow"/>
              </w:rPr>
            </w:pPr>
          </w:p>
          <w:p w:rsidR="0066763F" w:rsidRPr="0066763F" w:rsidRDefault="0066763F" w:rsidP="0066763F">
            <w:pPr>
              <w:jc w:val="both"/>
              <w:rPr>
                <w:rFonts w:ascii="Cambria" w:hAnsi="Cambria"/>
                <w:sz w:val="16"/>
                <w:szCs w:val="16"/>
                <w:highlight w:val="yellow"/>
              </w:rPr>
            </w:pPr>
            <w:r w:rsidRPr="0066763F">
              <w:rPr>
                <w:rFonts w:ascii="Cambria" w:hAnsi="Cambria"/>
                <w:sz w:val="16"/>
                <w:szCs w:val="16"/>
                <w:highlight w:val="yellow"/>
              </w:rPr>
              <w:t>11. Exigir a la persona en embarazo ejecutar tareas que requieran esfuerzos físicos que puedan producir el aborto o impedir el desarrollo normal del feto, conforme a las recomendaciones y/o restricciones médicas. La negativa de la trabajadora a llevar a cabo estas labores no puede ser razón para disminuir su salario, ni desmejorar sus condiciones de trabajo, por lo tanto, es obligación de los empleadores garantizar la permanencia y la reubicación en un puesto de trabajo acorde con su estado.</w:t>
            </w:r>
          </w:p>
          <w:p w:rsidR="0066763F" w:rsidRDefault="0066763F" w:rsidP="0066763F">
            <w:pPr>
              <w:jc w:val="both"/>
              <w:rPr>
                <w:rFonts w:ascii="Cambria" w:hAnsi="Cambria"/>
                <w:sz w:val="16"/>
                <w:szCs w:val="16"/>
                <w:highlight w:val="yellow"/>
              </w:rPr>
            </w:pPr>
          </w:p>
          <w:p w:rsidR="0066763F" w:rsidRPr="0066763F" w:rsidRDefault="0066763F" w:rsidP="0066763F">
            <w:pPr>
              <w:jc w:val="both"/>
              <w:rPr>
                <w:rFonts w:ascii="Cambria" w:hAnsi="Cambria"/>
                <w:sz w:val="16"/>
                <w:szCs w:val="16"/>
                <w:highlight w:val="yellow"/>
              </w:rPr>
            </w:pPr>
            <w:r w:rsidRPr="0066763F">
              <w:rPr>
                <w:rFonts w:ascii="Cambria" w:hAnsi="Cambria"/>
                <w:sz w:val="16"/>
                <w:szCs w:val="16"/>
                <w:highlight w:val="yellow"/>
              </w:rPr>
              <w:t>12. Discriminar a personas trabajadoras víctimas de violencias basadas en género por causas asociadas a estas circunstancias.</w:t>
            </w:r>
          </w:p>
          <w:p w:rsidR="0066763F" w:rsidRDefault="0066763F" w:rsidP="0066763F">
            <w:pPr>
              <w:jc w:val="both"/>
              <w:rPr>
                <w:rFonts w:ascii="Cambria" w:hAnsi="Cambria"/>
                <w:sz w:val="16"/>
                <w:szCs w:val="16"/>
                <w:highlight w:val="yellow"/>
              </w:rPr>
            </w:pPr>
          </w:p>
          <w:p w:rsidR="0066763F" w:rsidRPr="0066763F" w:rsidRDefault="0066763F" w:rsidP="0066763F">
            <w:pPr>
              <w:jc w:val="both"/>
              <w:rPr>
                <w:rFonts w:ascii="Cambria" w:hAnsi="Cambria"/>
                <w:sz w:val="16"/>
                <w:szCs w:val="16"/>
                <w:highlight w:val="yellow"/>
              </w:rPr>
            </w:pPr>
            <w:r w:rsidRPr="0066763F">
              <w:rPr>
                <w:rFonts w:ascii="Cambria" w:hAnsi="Cambria"/>
                <w:sz w:val="16"/>
                <w:szCs w:val="16"/>
                <w:highlight w:val="yellow"/>
              </w:rPr>
              <w:t>13. Despedir o presionar la renuncia de las personas trabajadoras por razones de carácter religioso, político, racial y/o étnico.</w:t>
            </w:r>
          </w:p>
          <w:p w:rsidR="0066763F" w:rsidRDefault="0066763F" w:rsidP="0066763F">
            <w:pPr>
              <w:jc w:val="both"/>
              <w:rPr>
                <w:rFonts w:ascii="Cambria" w:hAnsi="Cambria"/>
                <w:sz w:val="16"/>
                <w:szCs w:val="16"/>
                <w:highlight w:val="yellow"/>
              </w:rPr>
            </w:pPr>
          </w:p>
          <w:p w:rsidR="0066763F" w:rsidRPr="0066763F" w:rsidRDefault="0066763F" w:rsidP="0066763F">
            <w:pPr>
              <w:jc w:val="both"/>
              <w:rPr>
                <w:rFonts w:ascii="Cambria" w:hAnsi="Cambria"/>
                <w:sz w:val="16"/>
                <w:szCs w:val="16"/>
                <w:highlight w:val="yellow"/>
              </w:rPr>
            </w:pPr>
            <w:r w:rsidRPr="0066763F">
              <w:rPr>
                <w:rFonts w:ascii="Cambria" w:hAnsi="Cambria"/>
                <w:sz w:val="16"/>
                <w:szCs w:val="16"/>
                <w:highlight w:val="yellow"/>
              </w:rPr>
              <w:t>14. Limitar o presionar en cualquier forma a las personas trabajadoras para dejar el ejercicio de su libertad religiosa o política, cuando esta no interfiera con las actividades propias del cargo.</w:t>
            </w:r>
          </w:p>
          <w:p w:rsidR="0066763F" w:rsidRDefault="0066763F" w:rsidP="0066763F">
            <w:pPr>
              <w:jc w:val="both"/>
              <w:rPr>
                <w:rFonts w:ascii="Cambria" w:hAnsi="Cambria"/>
                <w:sz w:val="16"/>
                <w:szCs w:val="16"/>
                <w:highlight w:val="yellow"/>
              </w:rPr>
            </w:pPr>
          </w:p>
          <w:p w:rsidR="0066763F" w:rsidRPr="0066763F" w:rsidRDefault="0066763F" w:rsidP="0066763F">
            <w:pPr>
              <w:jc w:val="both"/>
              <w:rPr>
                <w:rFonts w:ascii="Cambria" w:hAnsi="Cambria"/>
                <w:sz w:val="16"/>
                <w:szCs w:val="16"/>
              </w:rPr>
            </w:pPr>
            <w:r w:rsidRPr="0066763F">
              <w:rPr>
                <w:rFonts w:ascii="Cambria" w:hAnsi="Cambria"/>
                <w:sz w:val="16"/>
                <w:szCs w:val="16"/>
                <w:highlight w:val="yellow"/>
              </w:rPr>
              <w:t>15. Despedir o presionar la renuncia de las personas trabajadoras por razones de carácter de enfermedad o afectaciones a la salud mental”.</w:t>
            </w:r>
          </w:p>
          <w:p w:rsidR="0066763F" w:rsidRPr="0066763F" w:rsidRDefault="0066763F" w:rsidP="0066763F">
            <w:pPr>
              <w:jc w:val="both"/>
              <w:rPr>
                <w:rFonts w:ascii="Cambria" w:hAnsi="Cambria"/>
                <w:sz w:val="16"/>
                <w:szCs w:val="16"/>
              </w:rPr>
            </w:pPr>
          </w:p>
        </w:tc>
      </w:tr>
      <w:tr w:rsidR="0066763F" w:rsidTr="00204DA9">
        <w:tc>
          <w:tcPr>
            <w:tcW w:w="4414" w:type="dxa"/>
          </w:tcPr>
          <w:p w:rsidR="0066763F" w:rsidRPr="000560C0" w:rsidRDefault="0066763F" w:rsidP="0066763F">
            <w:pPr>
              <w:jc w:val="both"/>
              <w:rPr>
                <w:rFonts w:ascii="Cambria" w:hAnsi="Cambria"/>
                <w:b/>
                <w:bCs/>
                <w:sz w:val="16"/>
                <w:szCs w:val="16"/>
              </w:rPr>
            </w:pPr>
            <w:r>
              <w:rPr>
                <w:rFonts w:ascii="Cambria" w:hAnsi="Cambria"/>
                <w:b/>
                <w:bCs/>
                <w:sz w:val="16"/>
                <w:szCs w:val="16"/>
              </w:rPr>
              <w:lastRenderedPageBreak/>
              <w:t>Artículo 59ª (No existía)</w:t>
            </w:r>
          </w:p>
        </w:tc>
        <w:tc>
          <w:tcPr>
            <w:tcW w:w="4414" w:type="dxa"/>
          </w:tcPr>
          <w:p w:rsidR="0066763F" w:rsidRPr="00202AAD" w:rsidRDefault="0066763F" w:rsidP="0066763F">
            <w:pPr>
              <w:jc w:val="both"/>
              <w:rPr>
                <w:rFonts w:ascii="Cambria" w:hAnsi="Cambria"/>
                <w:sz w:val="16"/>
                <w:szCs w:val="16"/>
                <w:highlight w:val="yellow"/>
              </w:rPr>
            </w:pPr>
            <w:r w:rsidRPr="00202AAD">
              <w:rPr>
                <w:rFonts w:ascii="Cambria" w:hAnsi="Cambria"/>
                <w:b/>
                <w:bCs/>
                <w:sz w:val="16"/>
                <w:szCs w:val="16"/>
                <w:highlight w:val="yellow"/>
              </w:rPr>
              <w:t>Artículo 59</w:t>
            </w:r>
            <w:r w:rsidR="00202AAD" w:rsidRPr="00202AAD">
              <w:rPr>
                <w:rFonts w:ascii="Cambria" w:hAnsi="Cambria"/>
                <w:b/>
                <w:bCs/>
                <w:sz w:val="16"/>
                <w:szCs w:val="16"/>
                <w:highlight w:val="yellow"/>
              </w:rPr>
              <w:t xml:space="preserve">ª </w:t>
            </w:r>
            <w:r w:rsidR="00202AAD" w:rsidRPr="00202AAD">
              <w:rPr>
                <w:rStyle w:val="Textoennegrita"/>
                <w:rFonts w:ascii="Cambria" w:hAnsi="Cambria"/>
                <w:b w:val="0"/>
                <w:bCs w:val="0"/>
                <w:color w:val="FF0000"/>
                <w:sz w:val="16"/>
                <w:szCs w:val="16"/>
                <w:highlight w:val="yellow"/>
              </w:rPr>
              <w:t xml:space="preserve"> </w:t>
            </w:r>
            <w:r w:rsidRPr="00202AAD">
              <w:rPr>
                <w:rFonts w:ascii="Cambria" w:hAnsi="Cambria"/>
                <w:b/>
                <w:bCs/>
                <w:sz w:val="16"/>
                <w:szCs w:val="16"/>
                <w:highlight w:val="yellow"/>
              </w:rPr>
              <w:t>. Prohibición al empleador sobre maniobras de elusión</w:t>
            </w:r>
            <w:r w:rsidR="00202AAD" w:rsidRPr="00202AAD">
              <w:rPr>
                <w:rFonts w:ascii="Cambria" w:hAnsi="Cambria"/>
                <w:sz w:val="16"/>
                <w:szCs w:val="16"/>
                <w:highlight w:val="yellow"/>
              </w:rPr>
              <w:t xml:space="preserve"> </w:t>
            </w:r>
            <w:r w:rsidR="00202AAD" w:rsidRPr="00202AAD">
              <w:rPr>
                <w:rStyle w:val="Textoennegrita"/>
                <w:rFonts w:ascii="Cambria" w:hAnsi="Cambria"/>
                <w:color w:val="FF0000"/>
                <w:sz w:val="16"/>
                <w:szCs w:val="16"/>
                <w:highlight w:val="yellow"/>
              </w:rPr>
              <w:t>(agregado con artículo 17 Ley 2466 de junio 25 de 2025).</w:t>
            </w:r>
            <w:r w:rsidRPr="00202AAD">
              <w:rPr>
                <w:rFonts w:ascii="Cambria" w:hAnsi="Cambria"/>
                <w:sz w:val="16"/>
                <w:szCs w:val="16"/>
                <w:highlight w:val="yellow"/>
              </w:rPr>
              <w:t xml:space="preserve"> En atención al principio de primacía de la realidad, se prohíbe al empleador el uso fraudulento de las prerrogativas diferenciadas otorgadas a determinados sectores productivos o a las microempresas y pequeñas empresas, con el propósito de desconocer o menoscabar los derechos laborales reconocidos al trabajador en la presente ley.</w:t>
            </w:r>
          </w:p>
          <w:p w:rsidR="00202AAD" w:rsidRDefault="00202AAD" w:rsidP="0066763F">
            <w:pPr>
              <w:jc w:val="both"/>
              <w:rPr>
                <w:rFonts w:ascii="Cambria" w:hAnsi="Cambria"/>
                <w:sz w:val="16"/>
                <w:szCs w:val="16"/>
                <w:highlight w:val="yellow"/>
              </w:rPr>
            </w:pPr>
          </w:p>
          <w:p w:rsidR="0066763F" w:rsidRPr="00951854" w:rsidRDefault="0066763F" w:rsidP="0066763F">
            <w:pPr>
              <w:jc w:val="both"/>
              <w:rPr>
                <w:rFonts w:ascii="Cambria" w:hAnsi="Cambria"/>
                <w:sz w:val="16"/>
                <w:szCs w:val="16"/>
              </w:rPr>
            </w:pPr>
            <w:r w:rsidRPr="00202AAD">
              <w:rPr>
                <w:rFonts w:ascii="Cambria" w:hAnsi="Cambria"/>
                <w:sz w:val="16"/>
                <w:szCs w:val="16"/>
                <w:highlight w:val="yellow"/>
              </w:rPr>
              <w:t>Sin perjuicio de las sanciones legales que correspondan ante la configuración de la conducta descrita en el presente artículo, el trabajador tendrá derecho a una indemnización equivalente al valor de un (1) día de salario por cada día de ejecución de la conducta, contado desde el inicio de la misma hasta la fecha de pago de la indemnización, sin que en ningún caso exceda el término de veinticuatro (24) meses.</w:t>
            </w:r>
          </w:p>
          <w:p w:rsidR="0066763F" w:rsidRPr="00951854" w:rsidRDefault="0066763F" w:rsidP="0066763F">
            <w:pPr>
              <w:jc w:val="both"/>
              <w:rPr>
                <w:rStyle w:val="Textoennegrita"/>
                <w:rFonts w:ascii="Cambria" w:hAnsi="Cambria" w:cs="Roboto Slab"/>
                <w:color w:val="464646"/>
                <w:sz w:val="16"/>
                <w:szCs w:val="16"/>
              </w:rPr>
            </w:pPr>
          </w:p>
        </w:tc>
      </w:tr>
      <w:tr w:rsidR="0066763F" w:rsidTr="00204DA9">
        <w:tc>
          <w:tcPr>
            <w:tcW w:w="4414" w:type="dxa"/>
          </w:tcPr>
          <w:p w:rsidR="0066763F" w:rsidRPr="00951854" w:rsidRDefault="0066763F" w:rsidP="0066763F">
            <w:pPr>
              <w:jc w:val="both"/>
              <w:rPr>
                <w:rFonts w:ascii="Cambria" w:hAnsi="Cambria"/>
                <w:b/>
                <w:bCs/>
                <w:sz w:val="16"/>
                <w:szCs w:val="16"/>
              </w:rPr>
            </w:pPr>
            <w:bookmarkStart w:id="9" w:name="81"/>
            <w:r w:rsidRPr="00202AAD">
              <w:rPr>
                <w:rFonts w:ascii="Cambria" w:hAnsi="Cambria"/>
                <w:b/>
                <w:bCs/>
                <w:color w:val="000000" w:themeColor="text1"/>
                <w:sz w:val="16"/>
                <w:szCs w:val="16"/>
              </w:rPr>
              <w:t xml:space="preserve">Articulo 81. </w:t>
            </w:r>
            <w:r w:rsidRPr="00202AAD">
              <w:rPr>
                <w:rFonts w:ascii="Cambria" w:hAnsi="Cambria"/>
                <w:b/>
                <w:bCs/>
                <w:color w:val="000000" w:themeColor="text1"/>
                <w:sz w:val="16"/>
                <w:szCs w:val="16"/>
                <w:highlight w:val="yellow"/>
              </w:rPr>
              <w:t>Definici</w:t>
            </w:r>
            <w:r w:rsidR="00202AAD" w:rsidRPr="00202AAD">
              <w:rPr>
                <w:rFonts w:ascii="Cambria" w:hAnsi="Cambria"/>
                <w:b/>
                <w:bCs/>
                <w:color w:val="000000" w:themeColor="text1"/>
                <w:sz w:val="16"/>
                <w:szCs w:val="16"/>
                <w:highlight w:val="yellow"/>
              </w:rPr>
              <w:t>ó</w:t>
            </w:r>
            <w:r w:rsidRPr="00202AAD">
              <w:rPr>
                <w:rFonts w:ascii="Cambria" w:hAnsi="Cambria"/>
                <w:b/>
                <w:bCs/>
                <w:color w:val="000000" w:themeColor="text1"/>
                <w:sz w:val="16"/>
                <w:szCs w:val="16"/>
                <w:highlight w:val="yellow"/>
              </w:rPr>
              <w:t>n</w:t>
            </w:r>
            <w:r w:rsidRPr="00951854">
              <w:rPr>
                <w:rFonts w:ascii="Cambria" w:hAnsi="Cambria"/>
                <w:b/>
                <w:bCs/>
                <w:color w:val="BE9E55"/>
                <w:sz w:val="16"/>
                <w:szCs w:val="16"/>
              </w:rPr>
              <w:t>.</w:t>
            </w:r>
            <w:bookmarkEnd w:id="9"/>
            <w:r w:rsidRPr="00951854">
              <w:rPr>
                <w:rFonts w:ascii="Cambria" w:hAnsi="Cambria"/>
                <w:sz w:val="16"/>
                <w:szCs w:val="16"/>
              </w:rPr>
              <w:t xml:space="preserve"> &lt;Ver Notas del Editor - Derogatoria tácita a partir de la vigencia de la Ley 789 de 2002. Artículo modificado por el artículo 1o. de la Ley 188 de 1959. El nuevo texto es el siguiente:&gt; </w:t>
            </w:r>
            <w:r w:rsidRPr="00202AAD">
              <w:rPr>
                <w:rFonts w:ascii="Cambria" w:hAnsi="Cambria"/>
                <w:sz w:val="16"/>
                <w:szCs w:val="16"/>
              </w:rPr>
              <w:t xml:space="preserve">Contrato de aprendizaje es </w:t>
            </w:r>
            <w:r w:rsidRPr="00202AAD">
              <w:rPr>
                <w:rFonts w:ascii="Cambria" w:hAnsi="Cambria"/>
                <w:sz w:val="16"/>
                <w:szCs w:val="16"/>
                <w:highlight w:val="yellow"/>
              </w:rPr>
              <w:t>aquel por el cual un empleado se obliga a prestar servicio a un empleador, a cambio de que éste le proporcione los medios para adquirir formación profesional metódica y completa del arte u oficio para cuyo desempeño ha sido contratado, por un tiempo determinado, y le pague el salario convenido.</w:t>
            </w:r>
          </w:p>
        </w:tc>
        <w:tc>
          <w:tcPr>
            <w:tcW w:w="4414" w:type="dxa"/>
          </w:tcPr>
          <w:p w:rsidR="00202AAD" w:rsidRPr="00202AAD" w:rsidRDefault="00202AAD" w:rsidP="00202AAD">
            <w:pPr>
              <w:jc w:val="both"/>
              <w:rPr>
                <w:rFonts w:ascii="Cambria" w:hAnsi="Cambria"/>
                <w:sz w:val="16"/>
                <w:szCs w:val="16"/>
                <w:highlight w:val="yellow"/>
              </w:rPr>
            </w:pPr>
            <w:r w:rsidRPr="00202AAD">
              <w:rPr>
                <w:rStyle w:val="Textoennegrita"/>
                <w:rFonts w:ascii="Cambria" w:hAnsi="Cambria" w:cs="Roboto Slab"/>
                <w:color w:val="464646"/>
                <w:sz w:val="16"/>
                <w:szCs w:val="16"/>
              </w:rPr>
              <w:t xml:space="preserve">Artículo 81. </w:t>
            </w:r>
            <w:r w:rsidRPr="00202AAD">
              <w:rPr>
                <w:rStyle w:val="Textoennegrita"/>
                <w:rFonts w:ascii="Cambria" w:hAnsi="Cambria" w:cs="Roboto Slab"/>
                <w:color w:val="464646"/>
                <w:sz w:val="16"/>
                <w:szCs w:val="16"/>
                <w:highlight w:val="yellow"/>
              </w:rPr>
              <w:t>Naturaleza y características de la relación de aprendizaje</w:t>
            </w:r>
            <w:r w:rsidRPr="00202AAD">
              <w:rPr>
                <w:rStyle w:val="Textoennegrita"/>
                <w:rFonts w:ascii="Cambria" w:hAnsi="Cambria" w:cs="Roboto Slab"/>
                <w:color w:val="464646"/>
                <w:sz w:val="16"/>
                <w:szCs w:val="16"/>
              </w:rPr>
              <w:t>.</w:t>
            </w:r>
            <w:r w:rsidRPr="00202AAD">
              <w:rPr>
                <w:rFonts w:ascii="Cambria" w:hAnsi="Cambria"/>
                <w:sz w:val="16"/>
                <w:szCs w:val="16"/>
              </w:rPr>
              <w:t> </w:t>
            </w:r>
            <w:r w:rsidRPr="00202AAD">
              <w:rPr>
                <w:rStyle w:val="Textoennegrita"/>
                <w:rFonts w:ascii="Cambria" w:hAnsi="Cambria"/>
                <w:color w:val="FF0000"/>
                <w:sz w:val="16"/>
                <w:szCs w:val="16"/>
              </w:rPr>
              <w:t>(modificado con artículo 21 Ley 2466 de junio 25 de 2025)</w:t>
            </w:r>
            <w:r>
              <w:rPr>
                <w:rStyle w:val="Textoennegrita"/>
                <w:rFonts w:ascii="Cambria" w:hAnsi="Cambria"/>
                <w:color w:val="FF0000"/>
                <w:sz w:val="16"/>
                <w:szCs w:val="16"/>
              </w:rPr>
              <w:t xml:space="preserve">. </w:t>
            </w:r>
            <w:r w:rsidRPr="00202AAD">
              <w:rPr>
                <w:rFonts w:ascii="Cambria" w:hAnsi="Cambria"/>
                <w:sz w:val="16"/>
                <w:szCs w:val="16"/>
                <w:highlight w:val="yellow"/>
              </w:rPr>
              <w:t>El</w:t>
            </w:r>
            <w:r w:rsidRPr="00202AAD">
              <w:rPr>
                <w:rFonts w:ascii="Cambria" w:hAnsi="Cambria"/>
                <w:sz w:val="16"/>
                <w:szCs w:val="16"/>
              </w:rPr>
              <w:t xml:space="preserve"> contrato de aprendizaje es </w:t>
            </w:r>
            <w:r w:rsidRPr="00202AAD">
              <w:rPr>
                <w:rFonts w:ascii="Cambria" w:hAnsi="Cambria"/>
                <w:sz w:val="16"/>
                <w:szCs w:val="16"/>
                <w:highlight w:val="yellow"/>
              </w:rPr>
              <w:t xml:space="preserve">un contrato laboral especial y a término fijo, que se rige por las normas sustantivas del Código Sustantivo del Trabajo, mediante la cual una persona natural desarrolla formación teórica práctica en una entidad autorizada a cambio de que una empresa patrocinadora proporcione los medios para adquirir formación profesional metódica y completa requerida en el oficio, actividad, ocupación o profesión y esto le implique desempeñarse dentro del manejo administrativo, operativo, comercial o financiero propios del giro ordinario de las actividades de la empresa, por cualquier tiempo determinado </w:t>
            </w:r>
            <w:r w:rsidRPr="00202AAD">
              <w:rPr>
                <w:rFonts w:ascii="Cambria" w:hAnsi="Cambria"/>
                <w:sz w:val="16"/>
                <w:szCs w:val="16"/>
                <w:highlight w:val="yellow"/>
              </w:rPr>
              <w:lastRenderedPageBreak/>
              <w:t>no superior a tres (3) años, y por esto reciba un apoyo de sostenimiento mensual.</w:t>
            </w:r>
          </w:p>
          <w:p w:rsid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Son elementos particulares y especiales del contrato de aprendizaje:</w:t>
            </w:r>
          </w:p>
          <w:p w:rsid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a) La finalidad es la de facilitar la formación del aprendiz. de las ocupaciones o profesiones en las que se refiere el presente artículo;</w:t>
            </w:r>
          </w:p>
          <w:p w:rsid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b) La subordinación está referida exclusivamente a las actividades propias del aprendizaje;</w:t>
            </w:r>
          </w:p>
          <w:p w:rsid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c) La formación se recibe a título estrictamente personal;</w:t>
            </w:r>
          </w:p>
          <w:p w:rsid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d) El apoyo del sostenimiento mensual tiene como fin garantizar el proceso de aprendizaje. Durante toda la vigencia de la relación, el aprendiz recibirá de la empresa un apoyo de sostenimiento mensual, así:</w:t>
            </w:r>
          </w:p>
          <w:p w:rsidR="00202AAD" w:rsidRP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Si es una formación dual, el aprendiz recibirá como mínimo durante el primer año el equivalente al setenta y cinco por ciento (75%) de un (1) salario mínimo legal mensual vigente y durante el segundo año el equivalente al cien por ciento (100%) de un (1) salario mínimo legal mensual vigente.</w:t>
            </w:r>
          </w:p>
          <w:p w:rsid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rPr>
            </w:pPr>
            <w:r w:rsidRPr="00202AAD">
              <w:rPr>
                <w:rFonts w:ascii="Cambria" w:hAnsi="Cambria"/>
                <w:sz w:val="16"/>
                <w:szCs w:val="16"/>
                <w:highlight w:val="yellow"/>
              </w:rPr>
              <w:t>Si es formación tradicional, el aprendiz recibirá como mínimo en la fase lectiva el equivalente al setenta y cinco por ciento (75%) de un (1) salario mínimo mensual vigente y en la parte práctica, el apoyo del sostenimiento será equivalente al cien por ciento (100%) de un salario mínimo mensual legal vigente.</w:t>
            </w:r>
          </w:p>
          <w:p w:rsidR="00202AAD" w:rsidRDefault="00202AAD" w:rsidP="00202AAD">
            <w:pPr>
              <w:jc w:val="both"/>
              <w:rPr>
                <w:rFonts w:ascii="Cambria" w:hAnsi="Cambria"/>
                <w:sz w:val="16"/>
                <w:szCs w:val="16"/>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En ningún caso el apoyo de sostenimiento mensual podrá ser regulado a través de convenios o contratos colectivos o fallos arbitrales recaídos en una negociación colectiva.</w:t>
            </w:r>
          </w:p>
          <w:p w:rsidR="00202AAD" w:rsidRP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Si el aprendiz es estudiante universitario, el apoyo de sostenimiento mensual no podrá ser inferior al equivalente a un (1) salario mínimo legal vigente, sin importar si la formación es o no dual.</w:t>
            </w:r>
          </w:p>
          <w:p w:rsidR="00202AAD" w:rsidRP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Durante la fase lectiva, el aprendiz estará cubierto por el sistema de seguridad social en salud y riesgos laborales, pagado plenamente por la empresa como dependiente. Durante la fase práctica o durante toda la formación dual, el aprendiz estará afiliado a riesgos laborales y al sistema de seguridad social integral en pensiones y salud conforme al régimen de trabajadores dependientes, y tendrá derecho al reconocimiento y pago de todas las prestaciones, auxilios y demás derechos propios del contrato laboral.</w:t>
            </w:r>
          </w:p>
          <w:p w:rsidR="00202AAD" w:rsidRP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El aporte al riesgo laboral corresponderá al del nivel de riesgo de la empresa y de sus funciones.</w:t>
            </w:r>
          </w:p>
          <w:p w:rsidR="00202AAD" w:rsidRP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 xml:space="preserve">El contrato de aprendizaje podrá versar sobre ocupaciones </w:t>
            </w:r>
            <w:proofErr w:type="spellStart"/>
            <w:r w:rsidRPr="00202AAD">
              <w:rPr>
                <w:rFonts w:ascii="Cambria" w:hAnsi="Cambria"/>
                <w:sz w:val="16"/>
                <w:szCs w:val="16"/>
                <w:highlight w:val="yellow"/>
              </w:rPr>
              <w:t>semicalificadas</w:t>
            </w:r>
            <w:proofErr w:type="spellEnd"/>
            <w:r w:rsidRPr="00202AAD">
              <w:rPr>
                <w:rFonts w:ascii="Cambria" w:hAnsi="Cambria"/>
                <w:sz w:val="16"/>
                <w:szCs w:val="16"/>
                <w:highlight w:val="yellow"/>
              </w:rPr>
              <w:t xml:space="preserve"> que no requieran título o calificadas que requieran título de formación técnica no formal, técnicos profesionales, o tecnológicos o profesionales, de instituciones de educación reconocidas por el Estado y trabajadores aprendices del SENA.</w:t>
            </w:r>
          </w:p>
          <w:p w:rsidR="00202AAD" w:rsidRPr="00202AAD" w:rsidRDefault="00202AAD" w:rsidP="00202AAD">
            <w:pPr>
              <w:jc w:val="both"/>
              <w:rPr>
                <w:rFonts w:ascii="Cambria" w:hAnsi="Cambria"/>
                <w:sz w:val="16"/>
                <w:szCs w:val="16"/>
                <w:highlight w:val="yellow"/>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El Contrato de aprendizaje podrá versar sobre estudiantes universitarios para los casos en que el aprendiz cumpla con actividades de 24 horas semanales en la empresa y al mismo tiempo cumpla con el desarrollo del pensum de su carrera profesional, o que curse el semestre de práctica. En todo caso la actividad del aprendiz deberá guardar relación con su formación académica.</w:t>
            </w:r>
          </w:p>
          <w:p w:rsidR="00202AAD" w:rsidRDefault="00202AAD" w:rsidP="00202AAD">
            <w:pPr>
              <w:jc w:val="both"/>
              <w:rPr>
                <w:rStyle w:val="Textoennegrita"/>
                <w:rFonts w:ascii="Cambria" w:hAnsi="Cambria" w:cs="Roboto Slab"/>
                <w:color w:val="464646"/>
                <w:sz w:val="16"/>
                <w:szCs w:val="16"/>
                <w:highlight w:val="yellow"/>
              </w:rPr>
            </w:pPr>
          </w:p>
          <w:p w:rsidR="00202AAD" w:rsidRPr="00202AAD" w:rsidRDefault="00202AAD" w:rsidP="00202AAD">
            <w:pPr>
              <w:jc w:val="both"/>
              <w:rPr>
                <w:rFonts w:ascii="Cambria" w:hAnsi="Cambria"/>
                <w:sz w:val="16"/>
                <w:szCs w:val="16"/>
                <w:highlight w:val="yellow"/>
              </w:rPr>
            </w:pPr>
            <w:r w:rsidRPr="00202AAD">
              <w:rPr>
                <w:rStyle w:val="Textoennegrita"/>
                <w:rFonts w:ascii="Cambria" w:hAnsi="Cambria" w:cs="Roboto Slab"/>
                <w:color w:val="464646"/>
                <w:sz w:val="16"/>
                <w:szCs w:val="16"/>
                <w:highlight w:val="yellow"/>
              </w:rPr>
              <w:t>Parágrafo 1°.</w:t>
            </w:r>
            <w:r w:rsidRPr="00202AAD">
              <w:rPr>
                <w:rFonts w:ascii="Cambria" w:hAnsi="Cambria"/>
                <w:sz w:val="16"/>
                <w:szCs w:val="16"/>
                <w:highlight w:val="yellow"/>
              </w:rPr>
              <w:t> Para los departamentos de Amazonas, Guainía, Vichada, Vaupés, Chocó y Guaviare, como también para los departamentos fronterizos de La Guajira, Norte de Santander y Arauca, el Gobierno incluirá una partida adicional en el Presupuesto General de la Nación que transferirá con destino al reconocimiento del pago de los contratos de aprendizaje.</w:t>
            </w:r>
          </w:p>
          <w:p w:rsidR="00202AAD" w:rsidRPr="00202AAD" w:rsidRDefault="00202AAD" w:rsidP="00202AAD">
            <w:pPr>
              <w:jc w:val="both"/>
              <w:rPr>
                <w:rStyle w:val="Textoennegrita"/>
                <w:rFonts w:ascii="Cambria" w:hAnsi="Cambria" w:cs="Roboto Slab"/>
                <w:color w:val="464646"/>
                <w:sz w:val="16"/>
                <w:szCs w:val="16"/>
                <w:highlight w:val="yellow"/>
              </w:rPr>
            </w:pPr>
          </w:p>
          <w:p w:rsidR="00202AAD" w:rsidRPr="00202AAD" w:rsidRDefault="00202AAD" w:rsidP="00202AAD">
            <w:pPr>
              <w:jc w:val="both"/>
              <w:rPr>
                <w:rFonts w:ascii="Cambria" w:hAnsi="Cambria"/>
                <w:sz w:val="16"/>
                <w:szCs w:val="16"/>
              </w:rPr>
            </w:pPr>
            <w:r w:rsidRPr="00202AAD">
              <w:rPr>
                <w:rStyle w:val="Textoennegrita"/>
                <w:rFonts w:ascii="Cambria" w:hAnsi="Cambria" w:cs="Roboto Slab"/>
                <w:color w:val="464646"/>
                <w:sz w:val="16"/>
                <w:szCs w:val="16"/>
                <w:highlight w:val="yellow"/>
              </w:rPr>
              <w:t>Parágrafo 2°.</w:t>
            </w:r>
            <w:r w:rsidRPr="00202AAD">
              <w:rPr>
                <w:rFonts w:ascii="Cambria" w:hAnsi="Cambria"/>
                <w:sz w:val="16"/>
                <w:szCs w:val="16"/>
                <w:highlight w:val="yellow"/>
              </w:rPr>
              <w:t> Para efectos de la presente ley, se entiende como formación dual, el proceso de formación profesional integral planeado, ejecutado y evaluado de manera conjunta entre el sector privado y el SENA o la institución de educación a partir de un programa de formación acordado según las necesidades de la respectiva empresa.</w:t>
            </w:r>
          </w:p>
          <w:p w:rsidR="00202AAD" w:rsidRDefault="00202AAD" w:rsidP="00202AAD">
            <w:pPr>
              <w:jc w:val="both"/>
              <w:rPr>
                <w:rFonts w:ascii="Cambria" w:hAnsi="Cambria"/>
                <w:sz w:val="16"/>
                <w:szCs w:val="16"/>
              </w:rPr>
            </w:pPr>
          </w:p>
          <w:p w:rsidR="00202AAD" w:rsidRPr="00202AAD" w:rsidRDefault="00202AAD" w:rsidP="00202AAD">
            <w:pPr>
              <w:jc w:val="both"/>
              <w:rPr>
                <w:rFonts w:ascii="Cambria" w:hAnsi="Cambria"/>
                <w:sz w:val="16"/>
                <w:szCs w:val="16"/>
                <w:highlight w:val="yellow"/>
              </w:rPr>
            </w:pPr>
            <w:r w:rsidRPr="00202AAD">
              <w:rPr>
                <w:rFonts w:ascii="Cambria" w:hAnsi="Cambria"/>
                <w:sz w:val="16"/>
                <w:szCs w:val="16"/>
                <w:highlight w:val="yellow"/>
              </w:rPr>
              <w:t>Para el desarrollo de esta, la institución y la empresa deberán acordar un esquema de alternancia entre los ambientes de aprendizaje de la institución y la empresa, el cual debe ser en su totalidad planeado, ejecutado y evaluado conjuntamente con base en el programa de formación acordado, según las necesidades de la empresa.</w:t>
            </w:r>
          </w:p>
          <w:p w:rsidR="00202AAD" w:rsidRPr="00202AAD" w:rsidRDefault="00202AAD" w:rsidP="00202AAD">
            <w:pPr>
              <w:jc w:val="both"/>
              <w:rPr>
                <w:rStyle w:val="Textoennegrita"/>
                <w:rFonts w:ascii="Cambria" w:hAnsi="Cambria" w:cs="Roboto Slab"/>
                <w:color w:val="464646"/>
                <w:sz w:val="16"/>
                <w:szCs w:val="16"/>
                <w:highlight w:val="yellow"/>
              </w:rPr>
            </w:pPr>
          </w:p>
          <w:p w:rsidR="00202AAD" w:rsidRPr="00202AAD" w:rsidRDefault="00202AAD" w:rsidP="00202AAD">
            <w:pPr>
              <w:jc w:val="both"/>
              <w:rPr>
                <w:rFonts w:ascii="Cambria" w:hAnsi="Cambria"/>
                <w:sz w:val="16"/>
                <w:szCs w:val="16"/>
                <w:highlight w:val="yellow"/>
              </w:rPr>
            </w:pPr>
            <w:r w:rsidRPr="00202AAD">
              <w:rPr>
                <w:rStyle w:val="Textoennegrita"/>
                <w:rFonts w:ascii="Cambria" w:hAnsi="Cambria" w:cs="Roboto Slab"/>
                <w:color w:val="464646"/>
                <w:sz w:val="16"/>
                <w:szCs w:val="16"/>
                <w:highlight w:val="yellow"/>
              </w:rPr>
              <w:t>Parágrafo 3°.</w:t>
            </w:r>
            <w:r w:rsidRPr="00202AAD">
              <w:rPr>
                <w:rFonts w:ascii="Cambria" w:hAnsi="Cambria"/>
                <w:sz w:val="16"/>
                <w:szCs w:val="16"/>
                <w:highlight w:val="yellow"/>
              </w:rPr>
              <w:t> El tiempo correspondiente a la fase práctica o dual deberá ser certificado por la empresa y se reconocerá como experiencia laboral para el aprendiz.</w:t>
            </w:r>
          </w:p>
          <w:p w:rsidR="00202AAD" w:rsidRPr="00202AAD" w:rsidRDefault="00202AAD" w:rsidP="00202AAD">
            <w:pPr>
              <w:jc w:val="both"/>
              <w:rPr>
                <w:rStyle w:val="Textoennegrita"/>
                <w:rFonts w:ascii="Cambria" w:hAnsi="Cambria" w:cs="Roboto Slab"/>
                <w:color w:val="464646"/>
                <w:sz w:val="16"/>
                <w:szCs w:val="16"/>
                <w:highlight w:val="yellow"/>
              </w:rPr>
            </w:pPr>
          </w:p>
          <w:p w:rsidR="00202AAD" w:rsidRPr="00202AAD" w:rsidRDefault="00202AAD" w:rsidP="00202AAD">
            <w:pPr>
              <w:jc w:val="both"/>
              <w:rPr>
                <w:rFonts w:ascii="Cambria" w:hAnsi="Cambria"/>
                <w:sz w:val="16"/>
                <w:szCs w:val="16"/>
              </w:rPr>
            </w:pPr>
            <w:r w:rsidRPr="00202AAD">
              <w:rPr>
                <w:rStyle w:val="Textoennegrita"/>
                <w:rFonts w:ascii="Cambria" w:hAnsi="Cambria" w:cs="Roboto Slab"/>
                <w:color w:val="464646"/>
                <w:sz w:val="16"/>
                <w:szCs w:val="16"/>
                <w:highlight w:val="yellow"/>
              </w:rPr>
              <w:t>Parágrafo 4°.</w:t>
            </w:r>
            <w:r w:rsidRPr="00202AAD">
              <w:rPr>
                <w:rFonts w:ascii="Cambria" w:hAnsi="Cambria"/>
                <w:sz w:val="16"/>
                <w:szCs w:val="16"/>
                <w:highlight w:val="yellow"/>
              </w:rPr>
              <w:t> Los hogares infantiles y las personas jurídicas sin ánimo de lucro cuya personería jurídica esté reconocida por el ICBF, que presten servicios de atención integral a la primera infancia en cualquier modalidad de atención reconocida dentro del municipio o distrito no serán objeto de regulación de la cuota de aprendices..</w:t>
            </w:r>
          </w:p>
          <w:p w:rsidR="0066763F" w:rsidRPr="00202AAD" w:rsidRDefault="0066763F" w:rsidP="00202AAD">
            <w:pPr>
              <w:jc w:val="both"/>
              <w:rPr>
                <w:rStyle w:val="Textoennegrita"/>
                <w:rFonts w:ascii="Cambria" w:hAnsi="Cambria" w:cs="Roboto Slab"/>
                <w:color w:val="464646"/>
                <w:sz w:val="16"/>
                <w:szCs w:val="16"/>
              </w:rPr>
            </w:pPr>
          </w:p>
        </w:tc>
      </w:tr>
      <w:tr w:rsidR="0066763F" w:rsidTr="00204DA9">
        <w:tc>
          <w:tcPr>
            <w:tcW w:w="4414" w:type="dxa"/>
          </w:tcPr>
          <w:p w:rsidR="0066763F" w:rsidRPr="000560C0" w:rsidRDefault="0066763F" w:rsidP="0066763F">
            <w:pPr>
              <w:jc w:val="both"/>
              <w:rPr>
                <w:rFonts w:ascii="Cambria" w:hAnsi="Cambria"/>
                <w:b/>
                <w:bCs/>
                <w:sz w:val="16"/>
                <w:szCs w:val="16"/>
              </w:rPr>
            </w:pPr>
            <w:r>
              <w:rPr>
                <w:rFonts w:ascii="Cambria" w:hAnsi="Cambria"/>
                <w:b/>
                <w:bCs/>
                <w:sz w:val="16"/>
                <w:szCs w:val="16"/>
              </w:rPr>
              <w:lastRenderedPageBreak/>
              <w:t>Artículo 81 A (No existía)</w:t>
            </w:r>
          </w:p>
        </w:tc>
        <w:tc>
          <w:tcPr>
            <w:tcW w:w="4414" w:type="dxa"/>
          </w:tcPr>
          <w:p w:rsidR="00103FC3" w:rsidRPr="00103FC3" w:rsidRDefault="00103FC3" w:rsidP="00103FC3">
            <w:pPr>
              <w:jc w:val="both"/>
              <w:rPr>
                <w:rFonts w:ascii="Cambria" w:hAnsi="Cambria"/>
                <w:sz w:val="16"/>
                <w:szCs w:val="16"/>
                <w:highlight w:val="yellow"/>
              </w:rPr>
            </w:pPr>
            <w:r w:rsidRPr="00103FC3">
              <w:rPr>
                <w:rStyle w:val="Textoennegrita"/>
                <w:rFonts w:ascii="Cambria" w:hAnsi="Cambria" w:cs="Roboto Slab"/>
                <w:color w:val="464646"/>
                <w:sz w:val="16"/>
                <w:szCs w:val="16"/>
                <w:highlight w:val="yellow"/>
              </w:rPr>
              <w:t xml:space="preserve">Artículo 81A. Internos de medicina </w:t>
            </w:r>
            <w:r w:rsidRPr="00103FC3">
              <w:rPr>
                <w:rStyle w:val="Textoennegrita"/>
                <w:rFonts w:ascii="Cambria" w:hAnsi="Cambria"/>
                <w:color w:val="FF0000"/>
                <w:sz w:val="16"/>
                <w:szCs w:val="16"/>
                <w:highlight w:val="yellow"/>
              </w:rPr>
              <w:t>(agregado con artículo 22 Ley 2466 de junio 25 de 2025</w:t>
            </w:r>
            <w:r w:rsidRPr="00103FC3">
              <w:rPr>
                <w:rStyle w:val="Textoennegrita"/>
                <w:rFonts w:ascii="Cambria" w:hAnsi="Cambria" w:cs="Roboto Slab"/>
                <w:color w:val="464646"/>
                <w:sz w:val="16"/>
                <w:szCs w:val="16"/>
                <w:highlight w:val="yellow"/>
              </w:rPr>
              <w:t>.</w:t>
            </w:r>
            <w:r w:rsidRPr="00103FC3">
              <w:rPr>
                <w:rFonts w:ascii="Cambria" w:hAnsi="Cambria"/>
                <w:sz w:val="16"/>
                <w:szCs w:val="16"/>
                <w:highlight w:val="yellow"/>
              </w:rPr>
              <w:t> Los estudiantes de medicina que cumplan con los requisitos de admisión para realizar el internado médico obligatorio conforme a lo establecido en la Ley 14 de 1962 o la norma que la modifique o la sustituya recibirán remuneración mensual que no podrá ser inferior a un salario mínimo durante el tiempo que dura el Internado Obligatorio Rotatorio el cual será pagado por la Administradora de los Recursos del Sistema General de Seguridad Social en Salud (ADRES).</w:t>
            </w:r>
          </w:p>
          <w:p w:rsidR="00103FC3" w:rsidRPr="00103FC3" w:rsidRDefault="00103FC3" w:rsidP="00103FC3">
            <w:pPr>
              <w:jc w:val="both"/>
              <w:rPr>
                <w:rFonts w:ascii="Cambria" w:hAnsi="Cambria"/>
                <w:sz w:val="16"/>
                <w:szCs w:val="16"/>
                <w:highlight w:val="yellow"/>
              </w:rPr>
            </w:pPr>
          </w:p>
          <w:p w:rsidR="00103FC3" w:rsidRPr="00103FC3" w:rsidRDefault="00103FC3" w:rsidP="00103FC3">
            <w:pPr>
              <w:jc w:val="both"/>
              <w:rPr>
                <w:rFonts w:ascii="Cambria" w:hAnsi="Cambria"/>
                <w:sz w:val="16"/>
                <w:szCs w:val="16"/>
                <w:highlight w:val="yellow"/>
              </w:rPr>
            </w:pPr>
            <w:r w:rsidRPr="00103FC3">
              <w:rPr>
                <w:rFonts w:ascii="Cambria" w:hAnsi="Cambria"/>
                <w:sz w:val="16"/>
                <w:szCs w:val="16"/>
                <w:highlight w:val="yellow"/>
              </w:rPr>
              <w:t>En vigencia del internado médico el estudiante de medicina estará afiliado al Sistema de Seguridad Social Integral. Las cotizaciones a los Sistemas de Seguridad Social Integral se realizarán sobre un ingreso base de cotización correspondiente a un (1) Salario Mínimo Legal Mensual Vigente (SMLMV)”.</w:t>
            </w:r>
          </w:p>
          <w:p w:rsidR="00103FC3" w:rsidRPr="00103FC3" w:rsidRDefault="00103FC3" w:rsidP="00103FC3">
            <w:pPr>
              <w:jc w:val="both"/>
              <w:rPr>
                <w:rFonts w:ascii="Cambria" w:hAnsi="Cambria"/>
                <w:sz w:val="16"/>
                <w:szCs w:val="16"/>
                <w:highlight w:val="yellow"/>
              </w:rPr>
            </w:pPr>
          </w:p>
          <w:p w:rsidR="0066763F" w:rsidRPr="00103FC3" w:rsidRDefault="0066763F" w:rsidP="00103FC3">
            <w:pPr>
              <w:jc w:val="both"/>
              <w:rPr>
                <w:rStyle w:val="Textoennegrita"/>
                <w:rFonts w:ascii="Cambria" w:hAnsi="Cambria" w:cs="Roboto Slab"/>
                <w:color w:val="464646"/>
                <w:sz w:val="16"/>
                <w:szCs w:val="16"/>
                <w:highlight w:val="yellow"/>
              </w:rPr>
            </w:pPr>
          </w:p>
        </w:tc>
      </w:tr>
      <w:tr w:rsidR="0066763F" w:rsidTr="00204DA9">
        <w:tc>
          <w:tcPr>
            <w:tcW w:w="4414" w:type="dxa"/>
          </w:tcPr>
          <w:p w:rsidR="0066763F" w:rsidRPr="000560C0" w:rsidRDefault="0066763F" w:rsidP="0066763F">
            <w:pPr>
              <w:jc w:val="both"/>
              <w:rPr>
                <w:rFonts w:ascii="Cambria" w:hAnsi="Cambria"/>
                <w:b/>
                <w:bCs/>
                <w:sz w:val="16"/>
                <w:szCs w:val="16"/>
              </w:rPr>
            </w:pPr>
            <w:r>
              <w:rPr>
                <w:rFonts w:ascii="Cambria" w:hAnsi="Cambria"/>
                <w:b/>
                <w:bCs/>
                <w:sz w:val="16"/>
                <w:szCs w:val="16"/>
              </w:rPr>
              <w:t>Artículo 103 C (No existía)</w:t>
            </w:r>
          </w:p>
        </w:tc>
        <w:tc>
          <w:tcPr>
            <w:tcW w:w="4414" w:type="dxa"/>
          </w:tcPr>
          <w:p w:rsidR="00170C72" w:rsidRDefault="00170C72" w:rsidP="00170C72">
            <w:pPr>
              <w:jc w:val="both"/>
              <w:rPr>
                <w:rFonts w:ascii="Cambria" w:hAnsi="Cambria"/>
                <w:sz w:val="16"/>
                <w:szCs w:val="16"/>
                <w:highlight w:val="yellow"/>
              </w:rPr>
            </w:pPr>
            <w:r w:rsidRPr="00170C72">
              <w:rPr>
                <w:rStyle w:val="Textoennegrita"/>
                <w:rFonts w:ascii="Cambria" w:hAnsi="Cambria" w:cs="Roboto Slab"/>
                <w:color w:val="464646"/>
                <w:sz w:val="16"/>
                <w:szCs w:val="16"/>
                <w:highlight w:val="yellow"/>
              </w:rPr>
              <w:t>Artículo 103C. Protección al trabajo femenino rural y campesino</w:t>
            </w:r>
            <w:r>
              <w:rPr>
                <w:rStyle w:val="Textoennegrita"/>
                <w:rFonts w:ascii="Cambria" w:hAnsi="Cambria" w:cs="Roboto Slab"/>
                <w:color w:val="464646"/>
                <w:sz w:val="16"/>
                <w:szCs w:val="16"/>
                <w:highlight w:val="yellow"/>
              </w:rPr>
              <w:t xml:space="preserve"> </w:t>
            </w:r>
            <w:r w:rsidRPr="00103FC3">
              <w:rPr>
                <w:rStyle w:val="Textoennegrita"/>
                <w:rFonts w:ascii="Cambria" w:hAnsi="Cambria"/>
                <w:color w:val="FF0000"/>
                <w:sz w:val="16"/>
                <w:szCs w:val="16"/>
                <w:highlight w:val="yellow"/>
              </w:rPr>
              <w:t xml:space="preserve">(agregado con artículo </w:t>
            </w:r>
            <w:r>
              <w:rPr>
                <w:rStyle w:val="Textoennegrita"/>
                <w:rFonts w:ascii="Cambria" w:hAnsi="Cambria"/>
                <w:color w:val="FF0000"/>
                <w:sz w:val="16"/>
                <w:szCs w:val="16"/>
                <w:highlight w:val="yellow"/>
              </w:rPr>
              <w:t>3</w:t>
            </w:r>
            <w:r w:rsidRPr="00103FC3">
              <w:rPr>
                <w:rStyle w:val="Textoennegrita"/>
                <w:rFonts w:ascii="Cambria" w:hAnsi="Cambria"/>
                <w:color w:val="FF0000"/>
                <w:sz w:val="16"/>
                <w:szCs w:val="16"/>
                <w:highlight w:val="yellow"/>
              </w:rPr>
              <w:t>2 Ley 2466 de junio 25 de 2025</w:t>
            </w:r>
            <w:r w:rsidRPr="00170C72">
              <w:rPr>
                <w:rStyle w:val="Textoennegrita"/>
                <w:rFonts w:ascii="Cambria" w:hAnsi="Cambria" w:cs="Roboto Slab"/>
                <w:i/>
                <w:iCs/>
                <w:color w:val="464646"/>
                <w:sz w:val="16"/>
                <w:szCs w:val="16"/>
                <w:highlight w:val="yellow"/>
              </w:rPr>
              <w:t>.</w:t>
            </w:r>
            <w:r w:rsidRPr="00170C72">
              <w:rPr>
                <w:rFonts w:ascii="Cambria" w:hAnsi="Cambria"/>
                <w:sz w:val="16"/>
                <w:szCs w:val="16"/>
                <w:highlight w:val="yellow"/>
              </w:rPr>
              <w:t> El trabajo de la mujer rural y campesina será especialmente protegido, y se deberá reconocer la dimensión productiva, social y comunitaria de su trabajo.</w:t>
            </w:r>
          </w:p>
          <w:p w:rsidR="00170C72" w:rsidRPr="00170C72" w:rsidRDefault="00170C72" w:rsidP="00170C72">
            <w:pPr>
              <w:jc w:val="both"/>
              <w:rPr>
                <w:rFonts w:ascii="Cambria" w:hAnsi="Cambria"/>
                <w:sz w:val="16"/>
                <w:szCs w:val="16"/>
                <w:highlight w:val="yellow"/>
              </w:rPr>
            </w:pPr>
          </w:p>
          <w:p w:rsidR="00170C72" w:rsidRPr="00170C72" w:rsidRDefault="00170C72" w:rsidP="00170C72">
            <w:pPr>
              <w:jc w:val="both"/>
              <w:rPr>
                <w:rFonts w:ascii="Cambria" w:hAnsi="Cambria"/>
                <w:sz w:val="16"/>
                <w:szCs w:val="16"/>
                <w:highlight w:val="yellow"/>
              </w:rPr>
            </w:pPr>
            <w:r w:rsidRPr="00170C72">
              <w:rPr>
                <w:rFonts w:ascii="Cambria" w:hAnsi="Cambria"/>
                <w:sz w:val="16"/>
                <w:szCs w:val="16"/>
                <w:highlight w:val="yellow"/>
              </w:rPr>
              <w:t>Deberán ser remuneradas por el trabajo que realizan en la preparación de alimentos, el cuidado de personas, animales y de cultivos, y las demás que desarrollen de manera subordinada, en relación con sus empleadores.</w:t>
            </w:r>
          </w:p>
          <w:p w:rsidR="00170C72" w:rsidRDefault="00170C72" w:rsidP="00170C72">
            <w:pPr>
              <w:jc w:val="both"/>
              <w:rPr>
                <w:rFonts w:ascii="Cambria" w:hAnsi="Cambria"/>
                <w:sz w:val="16"/>
                <w:szCs w:val="16"/>
                <w:highlight w:val="yellow"/>
              </w:rPr>
            </w:pPr>
          </w:p>
          <w:p w:rsidR="00170C72" w:rsidRPr="00170C72" w:rsidRDefault="00170C72" w:rsidP="00170C72">
            <w:pPr>
              <w:jc w:val="both"/>
              <w:rPr>
                <w:rFonts w:ascii="Cambria" w:hAnsi="Cambria"/>
                <w:sz w:val="16"/>
                <w:szCs w:val="16"/>
                <w:highlight w:val="yellow"/>
              </w:rPr>
            </w:pPr>
            <w:r w:rsidRPr="00170C72">
              <w:rPr>
                <w:rFonts w:ascii="Cambria" w:hAnsi="Cambria"/>
                <w:sz w:val="16"/>
                <w:szCs w:val="16"/>
                <w:highlight w:val="yellow"/>
              </w:rPr>
              <w:t xml:space="preserve">El Ministerio del Trabajo reglamentará la forma en que la mujer rural y campesina accederá al sistema de seguridad social integral cuando no lo hagan de manera contributiva. Para ello deberá reconocer los riesgos ocupacionales a los que se encuentran expuestas, teniendo en cuenta sus particularidades biológicas y sociales, y las múltiples jornadas </w:t>
            </w:r>
            <w:r w:rsidRPr="00170C72">
              <w:rPr>
                <w:rFonts w:ascii="Cambria" w:hAnsi="Cambria"/>
                <w:sz w:val="16"/>
                <w:szCs w:val="16"/>
                <w:highlight w:val="yellow"/>
              </w:rPr>
              <w:lastRenderedPageBreak/>
              <w:t>de trabajo, incluyendo aquellas relacionadas con el cuidado de familias, personas enfermas, personas con discapacidad y otras.</w:t>
            </w:r>
          </w:p>
          <w:p w:rsidR="00170C72" w:rsidRDefault="00170C72" w:rsidP="00170C72">
            <w:pPr>
              <w:jc w:val="both"/>
              <w:rPr>
                <w:rFonts w:ascii="Cambria" w:hAnsi="Cambria"/>
                <w:sz w:val="16"/>
                <w:szCs w:val="16"/>
                <w:highlight w:val="yellow"/>
              </w:rPr>
            </w:pPr>
          </w:p>
          <w:p w:rsidR="00170C72" w:rsidRPr="00170C72" w:rsidRDefault="00170C72" w:rsidP="00170C72">
            <w:pPr>
              <w:jc w:val="both"/>
              <w:rPr>
                <w:rFonts w:ascii="Cambria" w:hAnsi="Cambria"/>
                <w:sz w:val="16"/>
                <w:szCs w:val="16"/>
                <w:highlight w:val="yellow"/>
              </w:rPr>
            </w:pPr>
            <w:r w:rsidRPr="00170C72">
              <w:rPr>
                <w:rFonts w:ascii="Cambria" w:hAnsi="Cambria"/>
                <w:sz w:val="16"/>
                <w:szCs w:val="16"/>
                <w:highlight w:val="yellow"/>
              </w:rPr>
              <w:t>El Gobierno nacional y los empleadores velarán por eliminar cualquier forma de discriminación o explotación.</w:t>
            </w:r>
          </w:p>
          <w:p w:rsidR="00170C72" w:rsidRPr="00170C72" w:rsidRDefault="00170C72" w:rsidP="00170C72">
            <w:pPr>
              <w:jc w:val="both"/>
              <w:rPr>
                <w:rStyle w:val="Textoennegrita"/>
                <w:rFonts w:ascii="Cambria" w:hAnsi="Cambria" w:cs="Roboto Slab"/>
                <w:color w:val="464646"/>
                <w:sz w:val="16"/>
                <w:szCs w:val="16"/>
                <w:highlight w:val="yellow"/>
              </w:rPr>
            </w:pPr>
          </w:p>
          <w:p w:rsidR="00170C72" w:rsidRPr="00170C72" w:rsidRDefault="00170C72" w:rsidP="00170C72">
            <w:pPr>
              <w:jc w:val="both"/>
              <w:rPr>
                <w:rFonts w:ascii="Cambria" w:hAnsi="Cambria"/>
                <w:sz w:val="16"/>
                <w:szCs w:val="16"/>
                <w:highlight w:val="yellow"/>
              </w:rPr>
            </w:pPr>
            <w:r w:rsidRPr="00170C72">
              <w:rPr>
                <w:rStyle w:val="Textoennegrita"/>
                <w:rFonts w:ascii="Cambria" w:hAnsi="Cambria" w:cs="Roboto Slab"/>
                <w:color w:val="464646"/>
                <w:sz w:val="16"/>
                <w:szCs w:val="16"/>
                <w:highlight w:val="yellow"/>
              </w:rPr>
              <w:t>Parágrafo.</w:t>
            </w:r>
            <w:r w:rsidRPr="00170C72">
              <w:rPr>
                <w:rFonts w:ascii="Cambria" w:hAnsi="Cambria"/>
                <w:sz w:val="16"/>
                <w:szCs w:val="16"/>
                <w:highlight w:val="yellow"/>
              </w:rPr>
              <w:t> El Ministerio del Trabajo implementará mecanismos de sensibilización dirigidos a las mujeres rurales y campesinas, con el fin de facilitar la comprensión y el ejercicio pleno de sus derechos laborales.</w:t>
            </w:r>
          </w:p>
          <w:p w:rsidR="0066763F" w:rsidRPr="00170C72" w:rsidRDefault="0066763F" w:rsidP="00170C72">
            <w:pPr>
              <w:jc w:val="both"/>
              <w:rPr>
                <w:rStyle w:val="Textoennegrita"/>
                <w:rFonts w:ascii="Cambria" w:hAnsi="Cambria" w:cs="Roboto Slab"/>
                <w:color w:val="464646"/>
                <w:sz w:val="16"/>
                <w:szCs w:val="16"/>
                <w:highlight w:val="yellow"/>
              </w:rPr>
            </w:pPr>
          </w:p>
        </w:tc>
      </w:tr>
      <w:tr w:rsidR="0066763F" w:rsidTr="00204DA9">
        <w:tc>
          <w:tcPr>
            <w:tcW w:w="4414" w:type="dxa"/>
          </w:tcPr>
          <w:p w:rsidR="0066763F" w:rsidRDefault="0066763F" w:rsidP="0066763F">
            <w:pPr>
              <w:jc w:val="both"/>
              <w:rPr>
                <w:sz w:val="16"/>
                <w:szCs w:val="16"/>
              </w:rPr>
            </w:pPr>
            <w:bookmarkStart w:id="10" w:name="115"/>
            <w:r w:rsidRPr="003E7910">
              <w:rPr>
                <w:b/>
                <w:bCs/>
                <w:color w:val="000000" w:themeColor="text1"/>
                <w:sz w:val="16"/>
                <w:szCs w:val="16"/>
              </w:rPr>
              <w:lastRenderedPageBreak/>
              <w:t>Articulo 115. Procedimiento para sanciones</w:t>
            </w:r>
            <w:r w:rsidRPr="00012000">
              <w:rPr>
                <w:b/>
                <w:bCs/>
                <w:color w:val="BE9E55"/>
                <w:sz w:val="16"/>
                <w:szCs w:val="16"/>
                <w:highlight w:val="yellow"/>
              </w:rPr>
              <w:t>.</w:t>
            </w:r>
            <w:bookmarkEnd w:id="10"/>
            <w:r w:rsidRPr="00012000">
              <w:rPr>
                <w:sz w:val="16"/>
                <w:szCs w:val="16"/>
                <w:highlight w:val="yellow"/>
              </w:rPr>
              <w:t>  Antes de aplicarse una sanción disciplinaria al &lt;sic&gt; {empleador}, debe dar oportunidad de ser oídos tanto al trabajador inculpado como a dos representantes del sindicato a que este pertenezca. No producirá efecto alguno la sanción disciplinaria que se imponga pretermitiendo este trámite.</w:t>
            </w:r>
          </w:p>
          <w:p w:rsidR="0066763F" w:rsidRPr="003E7910" w:rsidRDefault="0066763F" w:rsidP="0066763F">
            <w:pPr>
              <w:jc w:val="both"/>
              <w:rPr>
                <w:rFonts w:ascii="Cambria" w:hAnsi="Cambria"/>
                <w:b/>
                <w:bCs/>
                <w:sz w:val="16"/>
                <w:szCs w:val="16"/>
              </w:rPr>
            </w:pPr>
          </w:p>
        </w:tc>
        <w:tc>
          <w:tcPr>
            <w:tcW w:w="4414" w:type="dxa"/>
          </w:tcPr>
          <w:p w:rsidR="00AB3053" w:rsidRPr="00012000" w:rsidRDefault="00AB3053" w:rsidP="00AB3053">
            <w:pPr>
              <w:jc w:val="both"/>
              <w:rPr>
                <w:rFonts w:ascii="Cambria" w:hAnsi="Cambria"/>
                <w:sz w:val="16"/>
                <w:szCs w:val="16"/>
                <w:highlight w:val="yellow"/>
              </w:rPr>
            </w:pPr>
            <w:r w:rsidRPr="00AB3053">
              <w:rPr>
                <w:rStyle w:val="Textoennegrita"/>
                <w:rFonts w:ascii="Cambria" w:hAnsi="Cambria" w:cs="Roboto Slab"/>
                <w:color w:val="464646"/>
                <w:sz w:val="16"/>
                <w:szCs w:val="16"/>
              </w:rPr>
              <w:t xml:space="preserve">Artículo 115. Procedimiento para </w:t>
            </w:r>
            <w:r w:rsidRPr="00AB3053">
              <w:rPr>
                <w:rStyle w:val="Textoennegrita"/>
                <w:rFonts w:ascii="Cambria" w:hAnsi="Cambria" w:cs="Roboto Slab"/>
                <w:color w:val="464646"/>
                <w:sz w:val="16"/>
                <w:szCs w:val="16"/>
                <w:highlight w:val="yellow"/>
              </w:rPr>
              <w:t>aplicar</w:t>
            </w:r>
            <w:r w:rsidRPr="00AB3053">
              <w:rPr>
                <w:rStyle w:val="Textoennegrita"/>
                <w:rFonts w:ascii="Cambria" w:hAnsi="Cambria" w:cs="Roboto Slab"/>
                <w:color w:val="464646"/>
                <w:sz w:val="16"/>
                <w:szCs w:val="16"/>
              </w:rPr>
              <w:t xml:space="preserve"> sanciones</w:t>
            </w:r>
            <w:r>
              <w:rPr>
                <w:rStyle w:val="Textoennegrita"/>
                <w:rFonts w:ascii="Cambria" w:hAnsi="Cambria" w:cs="Roboto Slab"/>
                <w:color w:val="464646"/>
                <w:sz w:val="16"/>
                <w:szCs w:val="16"/>
              </w:rPr>
              <w:t xml:space="preserve"> </w:t>
            </w:r>
            <w:r w:rsidRPr="00AB3053">
              <w:rPr>
                <w:rStyle w:val="Textoennegrita"/>
                <w:rFonts w:ascii="Cambria" w:hAnsi="Cambria"/>
                <w:color w:val="FF0000"/>
                <w:sz w:val="16"/>
                <w:szCs w:val="16"/>
              </w:rPr>
              <w:t>(modificado con artículo 7 Ley 2466 de junio 25 de 2025</w:t>
            </w:r>
            <w:r w:rsidR="009C35C9">
              <w:rPr>
                <w:rStyle w:val="Textoennegrita"/>
                <w:rFonts w:ascii="Cambria" w:hAnsi="Cambria"/>
                <w:color w:val="FF0000"/>
                <w:sz w:val="16"/>
                <w:szCs w:val="16"/>
              </w:rPr>
              <w:t>)</w:t>
            </w:r>
            <w:r w:rsidRPr="00AB3053">
              <w:rPr>
                <w:rStyle w:val="Textoennegrita"/>
                <w:rFonts w:ascii="Cambria" w:hAnsi="Cambria" w:cs="Roboto Slab"/>
                <w:color w:val="464646"/>
                <w:sz w:val="16"/>
                <w:szCs w:val="16"/>
              </w:rPr>
              <w:t>.</w:t>
            </w:r>
            <w:r w:rsidRPr="00AB3053">
              <w:rPr>
                <w:rFonts w:ascii="Cambria" w:hAnsi="Cambria"/>
                <w:sz w:val="16"/>
                <w:szCs w:val="16"/>
              </w:rPr>
              <w:t> </w:t>
            </w:r>
            <w:r w:rsidRPr="00012000">
              <w:rPr>
                <w:rFonts w:ascii="Cambria" w:hAnsi="Cambria"/>
                <w:sz w:val="16"/>
                <w:szCs w:val="16"/>
                <w:highlight w:val="yellow"/>
              </w:rPr>
              <w:t xml:space="preserve">En todas las actuaciones para aplicar sanciones disciplinarias, se deberán aplicar las garantías del debido proceso, esto es, como mínimo los siguientes principios: dignidad, presunción de inocencia, in dubio pro disciplinado, proporcionalidad, derecho a la defensa, contradicción y controversia de las pruebas, intimidad, lealtad y buena fe, imparcialidad, respeto al buen nombre y a la honra, y non bis in </w:t>
            </w:r>
            <w:proofErr w:type="spellStart"/>
            <w:r w:rsidRPr="00012000">
              <w:rPr>
                <w:rFonts w:ascii="Cambria" w:hAnsi="Cambria"/>
                <w:sz w:val="16"/>
                <w:szCs w:val="16"/>
                <w:highlight w:val="yellow"/>
              </w:rPr>
              <w:t>idem</w:t>
            </w:r>
            <w:proofErr w:type="spellEnd"/>
            <w:r w:rsidRPr="00012000">
              <w:rPr>
                <w:rFonts w:ascii="Cambria" w:hAnsi="Cambria"/>
                <w:sz w:val="16"/>
                <w:szCs w:val="16"/>
                <w:highlight w:val="yellow"/>
              </w:rPr>
              <w:t>. También se deberá aplicar como mínimo el siguiente procedimiento:</w:t>
            </w:r>
          </w:p>
          <w:p w:rsidR="00AB3053" w:rsidRPr="00012000" w:rsidRDefault="00AB3053" w:rsidP="00AB3053">
            <w:pPr>
              <w:jc w:val="both"/>
              <w:rPr>
                <w:rFonts w:ascii="Cambria" w:hAnsi="Cambria"/>
                <w:sz w:val="16"/>
                <w:szCs w:val="16"/>
                <w:highlight w:val="yellow"/>
              </w:rPr>
            </w:pPr>
            <w:r w:rsidRPr="00012000">
              <w:rPr>
                <w:rFonts w:ascii="Cambria" w:hAnsi="Cambria"/>
                <w:sz w:val="16"/>
                <w:szCs w:val="16"/>
                <w:highlight w:val="yellow"/>
              </w:rPr>
              <w:t>1</w:t>
            </w:r>
            <w:r w:rsidRPr="00012000">
              <w:rPr>
                <w:highlight w:val="yellow"/>
              </w:rPr>
              <w:t>.</w:t>
            </w:r>
            <w:r w:rsidRPr="00012000">
              <w:rPr>
                <w:rFonts w:ascii="Cambria" w:hAnsi="Cambria"/>
                <w:sz w:val="16"/>
                <w:szCs w:val="16"/>
                <w:highlight w:val="yellow"/>
              </w:rPr>
              <w:t>Comunicación formal de la apertura del proceso al trabajador o trabajadora.</w:t>
            </w:r>
          </w:p>
          <w:p w:rsidR="00AB3053" w:rsidRPr="00012000" w:rsidRDefault="00AB3053" w:rsidP="00AB3053">
            <w:pPr>
              <w:jc w:val="both"/>
              <w:rPr>
                <w:rFonts w:ascii="Cambria" w:hAnsi="Cambria"/>
                <w:sz w:val="16"/>
                <w:szCs w:val="16"/>
                <w:highlight w:val="yellow"/>
              </w:rPr>
            </w:pPr>
            <w:r w:rsidRPr="00012000">
              <w:rPr>
                <w:rFonts w:ascii="Cambria" w:hAnsi="Cambria"/>
                <w:sz w:val="16"/>
                <w:szCs w:val="16"/>
                <w:highlight w:val="yellow"/>
              </w:rPr>
              <w:t>2</w:t>
            </w:r>
            <w:r w:rsidRPr="00012000">
              <w:rPr>
                <w:highlight w:val="yellow"/>
              </w:rPr>
              <w:t>.</w:t>
            </w:r>
            <w:r w:rsidRPr="00012000">
              <w:rPr>
                <w:rFonts w:ascii="Cambria" w:hAnsi="Cambria"/>
                <w:sz w:val="16"/>
                <w:szCs w:val="16"/>
                <w:highlight w:val="yellow"/>
              </w:rPr>
              <w:t>La indicación de hechos, conductas u omisiones que motivan el proceso, la cual deberá ser por escrito.</w:t>
            </w:r>
          </w:p>
          <w:p w:rsidR="00AB3053" w:rsidRPr="00012000" w:rsidRDefault="00AB3053" w:rsidP="00AB3053">
            <w:pPr>
              <w:jc w:val="both"/>
              <w:rPr>
                <w:rFonts w:ascii="Cambria" w:hAnsi="Cambria"/>
                <w:sz w:val="16"/>
                <w:szCs w:val="16"/>
                <w:highlight w:val="yellow"/>
              </w:rPr>
            </w:pPr>
            <w:r w:rsidRPr="00012000">
              <w:rPr>
                <w:rFonts w:ascii="Cambria" w:hAnsi="Cambria"/>
                <w:sz w:val="16"/>
                <w:szCs w:val="16"/>
                <w:highlight w:val="yellow"/>
              </w:rPr>
              <w:t>3</w:t>
            </w:r>
            <w:r w:rsidRPr="00012000">
              <w:rPr>
                <w:highlight w:val="yellow"/>
              </w:rPr>
              <w:t>.</w:t>
            </w:r>
            <w:r w:rsidRPr="00012000">
              <w:rPr>
                <w:rFonts w:ascii="Cambria" w:hAnsi="Cambria"/>
                <w:sz w:val="16"/>
                <w:szCs w:val="16"/>
                <w:highlight w:val="yellow"/>
              </w:rPr>
              <w:t>El traslado al trabajador o trabajadora de todas y cada una de las pruebas que fundamentan los hechos, conductas u omisiones del proceso.</w:t>
            </w:r>
          </w:p>
          <w:p w:rsidR="00AB3053" w:rsidRPr="00012000" w:rsidRDefault="00AB3053" w:rsidP="00AB3053">
            <w:pPr>
              <w:jc w:val="both"/>
              <w:rPr>
                <w:rFonts w:ascii="Cambria" w:hAnsi="Cambria"/>
                <w:sz w:val="16"/>
                <w:szCs w:val="16"/>
                <w:highlight w:val="yellow"/>
              </w:rPr>
            </w:pPr>
            <w:r w:rsidRPr="00012000">
              <w:rPr>
                <w:rFonts w:ascii="Cambria" w:hAnsi="Cambria"/>
                <w:sz w:val="16"/>
                <w:szCs w:val="16"/>
                <w:highlight w:val="yellow"/>
              </w:rPr>
              <w:t>4</w:t>
            </w:r>
            <w:r w:rsidRPr="00012000">
              <w:rPr>
                <w:highlight w:val="yellow"/>
              </w:rPr>
              <w:t>.</w:t>
            </w:r>
            <w:r w:rsidRPr="00012000">
              <w:rPr>
                <w:rFonts w:ascii="Cambria" w:hAnsi="Cambria"/>
                <w:sz w:val="16"/>
                <w:szCs w:val="16"/>
                <w:highlight w:val="yellow"/>
              </w:rPr>
              <w:t>La indicación de un término durante el cual el trabajador o trabajadora pueda manifestarse frente a los motivos del proceso, controvertir las pruebas y allegar las que considere necesarias para sustentar su defensa el cual en todo caso no podrá ser inferior a 5 días. En caso de que la defensa del trabajador frente a los hechos, conductas u omisiones. que motivaron el proceso sea verbal, se hará un acta en la que se transcribirá la versión o descargos rendidos por el trabajador.</w:t>
            </w:r>
          </w:p>
          <w:p w:rsidR="00AB3053" w:rsidRPr="00012000" w:rsidRDefault="00AB3053" w:rsidP="00AB3053">
            <w:pPr>
              <w:jc w:val="both"/>
              <w:rPr>
                <w:rFonts w:ascii="Cambria" w:hAnsi="Cambria"/>
                <w:sz w:val="16"/>
                <w:szCs w:val="16"/>
                <w:highlight w:val="yellow"/>
              </w:rPr>
            </w:pPr>
            <w:r w:rsidRPr="00012000">
              <w:rPr>
                <w:rFonts w:ascii="Cambria" w:hAnsi="Cambria"/>
                <w:sz w:val="16"/>
                <w:szCs w:val="16"/>
                <w:highlight w:val="yellow"/>
              </w:rPr>
              <w:t>5</w:t>
            </w:r>
            <w:r w:rsidRPr="00012000">
              <w:rPr>
                <w:highlight w:val="yellow"/>
              </w:rPr>
              <w:t>.</w:t>
            </w:r>
            <w:r w:rsidRPr="00012000">
              <w:rPr>
                <w:rFonts w:ascii="Cambria" w:hAnsi="Cambria"/>
                <w:sz w:val="16"/>
                <w:szCs w:val="16"/>
                <w:highlight w:val="yellow"/>
              </w:rPr>
              <w:t>El pronunciamiento definitivo debidamente motivado identificando específicamente la(s) causa(s) o motivo(s) de la decisión.</w:t>
            </w:r>
          </w:p>
          <w:p w:rsidR="00AB3053" w:rsidRPr="00012000" w:rsidRDefault="00AB3053" w:rsidP="00AB3053">
            <w:pPr>
              <w:jc w:val="both"/>
              <w:rPr>
                <w:rFonts w:ascii="Cambria" w:hAnsi="Cambria"/>
                <w:sz w:val="16"/>
                <w:szCs w:val="16"/>
                <w:highlight w:val="yellow"/>
              </w:rPr>
            </w:pPr>
          </w:p>
          <w:p w:rsidR="00AB3053" w:rsidRPr="00012000" w:rsidRDefault="00AB3053" w:rsidP="00AB3053">
            <w:pPr>
              <w:jc w:val="both"/>
              <w:rPr>
                <w:rFonts w:ascii="Cambria" w:hAnsi="Cambria"/>
                <w:sz w:val="16"/>
                <w:szCs w:val="16"/>
                <w:highlight w:val="yellow"/>
              </w:rPr>
            </w:pPr>
            <w:r w:rsidRPr="00012000">
              <w:rPr>
                <w:rFonts w:ascii="Cambria" w:hAnsi="Cambria"/>
                <w:sz w:val="16"/>
                <w:szCs w:val="16"/>
                <w:highlight w:val="yellow"/>
              </w:rPr>
              <w:t>6</w:t>
            </w:r>
            <w:r w:rsidRPr="00012000">
              <w:rPr>
                <w:highlight w:val="yellow"/>
              </w:rPr>
              <w:t>.</w:t>
            </w:r>
            <w:r w:rsidRPr="00012000">
              <w:rPr>
                <w:rFonts w:ascii="Cambria" w:hAnsi="Cambria"/>
                <w:sz w:val="16"/>
                <w:szCs w:val="16"/>
                <w:highlight w:val="yellow"/>
              </w:rPr>
              <w:t>De ser el caso, la imposición de una sanción proporcional a los hechos u omisiones que la motivaron.</w:t>
            </w:r>
          </w:p>
          <w:p w:rsidR="00AB3053" w:rsidRPr="00012000" w:rsidRDefault="00AB3053" w:rsidP="00AB3053">
            <w:pPr>
              <w:jc w:val="both"/>
              <w:rPr>
                <w:rFonts w:ascii="Cambria" w:hAnsi="Cambria"/>
                <w:sz w:val="16"/>
                <w:szCs w:val="16"/>
                <w:highlight w:val="yellow"/>
              </w:rPr>
            </w:pPr>
          </w:p>
          <w:p w:rsidR="00AB3053" w:rsidRPr="00012000" w:rsidRDefault="00AB3053" w:rsidP="00AB3053">
            <w:pPr>
              <w:jc w:val="both"/>
              <w:rPr>
                <w:rFonts w:ascii="Cambria" w:hAnsi="Cambria"/>
                <w:sz w:val="16"/>
                <w:szCs w:val="16"/>
                <w:highlight w:val="yellow"/>
              </w:rPr>
            </w:pPr>
            <w:r w:rsidRPr="00012000">
              <w:rPr>
                <w:rFonts w:ascii="Cambria" w:hAnsi="Cambria"/>
                <w:sz w:val="16"/>
                <w:szCs w:val="16"/>
                <w:highlight w:val="yellow"/>
              </w:rPr>
              <w:t>7.La posibilidad del trabajador de impugnar la decisión.</w:t>
            </w:r>
          </w:p>
          <w:p w:rsidR="00AB3053" w:rsidRPr="00012000" w:rsidRDefault="00AB3053" w:rsidP="00AB3053">
            <w:pPr>
              <w:jc w:val="both"/>
              <w:rPr>
                <w:rStyle w:val="Textoennegrita"/>
                <w:rFonts w:ascii="Cambria" w:hAnsi="Cambria" w:cs="Roboto Slab"/>
                <w:color w:val="464646"/>
                <w:sz w:val="16"/>
                <w:szCs w:val="16"/>
                <w:highlight w:val="yellow"/>
              </w:rPr>
            </w:pPr>
          </w:p>
          <w:p w:rsidR="00AB3053" w:rsidRPr="00012000" w:rsidRDefault="00AB3053" w:rsidP="00AB3053">
            <w:pPr>
              <w:jc w:val="both"/>
              <w:rPr>
                <w:rFonts w:ascii="Cambria" w:hAnsi="Cambria"/>
                <w:sz w:val="16"/>
                <w:szCs w:val="16"/>
                <w:highlight w:val="yellow"/>
              </w:rPr>
            </w:pPr>
            <w:r w:rsidRPr="00012000">
              <w:rPr>
                <w:rStyle w:val="Textoennegrita"/>
                <w:rFonts w:ascii="Cambria" w:hAnsi="Cambria" w:cs="Roboto Slab"/>
                <w:color w:val="464646"/>
                <w:sz w:val="16"/>
                <w:szCs w:val="16"/>
                <w:highlight w:val="yellow"/>
              </w:rPr>
              <w:t>Parágrafo 1°.</w:t>
            </w:r>
            <w:r w:rsidRPr="00012000">
              <w:rPr>
                <w:rFonts w:ascii="Cambria" w:hAnsi="Cambria"/>
                <w:sz w:val="16"/>
                <w:szCs w:val="16"/>
                <w:highlight w:val="yellow"/>
              </w:rPr>
              <w:t> Este procedimiento deberá realizarse en un término razonable atendiendo al principio de inmediatez, sin perjuicio de que esté estipulado un término diferente en Convención Colectiva, Laudo Arbitral o Reglamento Interno de Trabajo.</w:t>
            </w:r>
          </w:p>
          <w:p w:rsidR="00AB3053" w:rsidRPr="00012000" w:rsidRDefault="00AB3053" w:rsidP="00AB3053">
            <w:pPr>
              <w:jc w:val="both"/>
              <w:rPr>
                <w:rStyle w:val="Textoennegrita"/>
                <w:rFonts w:ascii="Cambria" w:hAnsi="Cambria" w:cs="Roboto Slab"/>
                <w:color w:val="464646"/>
                <w:sz w:val="16"/>
                <w:szCs w:val="16"/>
                <w:highlight w:val="yellow"/>
              </w:rPr>
            </w:pPr>
          </w:p>
          <w:p w:rsidR="00AB3053" w:rsidRPr="00012000" w:rsidRDefault="00AB3053" w:rsidP="00AB3053">
            <w:pPr>
              <w:jc w:val="both"/>
              <w:rPr>
                <w:rFonts w:ascii="Cambria" w:hAnsi="Cambria"/>
                <w:sz w:val="16"/>
                <w:szCs w:val="16"/>
                <w:highlight w:val="yellow"/>
              </w:rPr>
            </w:pPr>
            <w:r w:rsidRPr="00012000">
              <w:rPr>
                <w:rStyle w:val="Textoennegrita"/>
                <w:rFonts w:ascii="Cambria" w:hAnsi="Cambria" w:cs="Roboto Slab"/>
                <w:color w:val="464646"/>
                <w:sz w:val="16"/>
                <w:szCs w:val="16"/>
                <w:highlight w:val="yellow"/>
              </w:rPr>
              <w:t>Parágrafo 2°.</w:t>
            </w:r>
            <w:r w:rsidRPr="00012000">
              <w:rPr>
                <w:rFonts w:ascii="Cambria" w:hAnsi="Cambria"/>
                <w:sz w:val="16"/>
                <w:szCs w:val="16"/>
                <w:highlight w:val="yellow"/>
              </w:rPr>
              <w:t> Si el trabajador o trabajadora se encuentra afiliado a una organización sindical, podrá estar asistido o acompañado por uno (1) o dos (2) representantes del sindicato que sean trabajadores de la empresa y se encuentren presentes al momento de la diligencia, y estos tendrán el derecho de velar por el cumplimiento de los principios de derecho de defensa y debido proceso del trabajador sindicalizado, dando fe de ellos al final del procedimiento.</w:t>
            </w:r>
          </w:p>
          <w:p w:rsidR="00AB3053" w:rsidRPr="00012000" w:rsidRDefault="00AB3053" w:rsidP="00AB3053">
            <w:pPr>
              <w:jc w:val="both"/>
              <w:rPr>
                <w:rStyle w:val="Textoennegrita"/>
                <w:rFonts w:ascii="Cambria" w:hAnsi="Cambria" w:cs="Roboto Slab"/>
                <w:color w:val="464646"/>
                <w:sz w:val="16"/>
                <w:szCs w:val="16"/>
                <w:highlight w:val="yellow"/>
              </w:rPr>
            </w:pPr>
          </w:p>
          <w:p w:rsidR="00AB3053" w:rsidRPr="00012000" w:rsidRDefault="00AB3053" w:rsidP="00AB3053">
            <w:pPr>
              <w:jc w:val="both"/>
              <w:rPr>
                <w:rFonts w:ascii="Cambria" w:hAnsi="Cambria"/>
                <w:sz w:val="16"/>
                <w:szCs w:val="16"/>
                <w:highlight w:val="yellow"/>
              </w:rPr>
            </w:pPr>
            <w:r w:rsidRPr="00012000">
              <w:rPr>
                <w:rStyle w:val="Textoennegrita"/>
                <w:rFonts w:ascii="Cambria" w:hAnsi="Cambria" w:cs="Roboto Slab"/>
                <w:color w:val="464646"/>
                <w:sz w:val="16"/>
                <w:szCs w:val="16"/>
                <w:highlight w:val="yellow"/>
              </w:rPr>
              <w:t>Parágrafo 3°.</w:t>
            </w:r>
            <w:r w:rsidRPr="00012000">
              <w:rPr>
                <w:rFonts w:ascii="Cambria" w:hAnsi="Cambria"/>
                <w:sz w:val="16"/>
                <w:szCs w:val="16"/>
                <w:highlight w:val="yellow"/>
              </w:rPr>
              <w:t> El trabajador con discapacidad deberá contar con medidas y ajustes razonables que garanticen la comunicación y comprensión recíproca en el marco del debido proceso.</w:t>
            </w:r>
          </w:p>
          <w:p w:rsidR="00AB3053" w:rsidRPr="00012000" w:rsidRDefault="00AB3053" w:rsidP="00AB3053">
            <w:pPr>
              <w:jc w:val="both"/>
              <w:rPr>
                <w:rStyle w:val="Textoennegrita"/>
                <w:rFonts w:ascii="Cambria" w:hAnsi="Cambria" w:cs="Roboto Slab"/>
                <w:color w:val="464646"/>
                <w:sz w:val="16"/>
                <w:szCs w:val="16"/>
                <w:highlight w:val="yellow"/>
              </w:rPr>
            </w:pPr>
          </w:p>
          <w:p w:rsidR="00AB3053" w:rsidRPr="00012000" w:rsidRDefault="00AB3053" w:rsidP="00AB3053">
            <w:pPr>
              <w:jc w:val="both"/>
              <w:rPr>
                <w:rFonts w:ascii="Cambria" w:hAnsi="Cambria"/>
                <w:sz w:val="16"/>
                <w:szCs w:val="16"/>
                <w:highlight w:val="yellow"/>
              </w:rPr>
            </w:pPr>
            <w:r w:rsidRPr="00012000">
              <w:rPr>
                <w:rStyle w:val="Textoennegrita"/>
                <w:rFonts w:ascii="Cambria" w:hAnsi="Cambria" w:cs="Roboto Slab"/>
                <w:color w:val="464646"/>
                <w:sz w:val="16"/>
                <w:szCs w:val="16"/>
                <w:highlight w:val="yellow"/>
              </w:rPr>
              <w:t>Parágrafo 4°.</w:t>
            </w:r>
            <w:r w:rsidRPr="00012000">
              <w:rPr>
                <w:rFonts w:ascii="Cambria" w:hAnsi="Cambria"/>
                <w:sz w:val="16"/>
                <w:szCs w:val="16"/>
                <w:highlight w:val="yellow"/>
              </w:rPr>
              <w:t> El empleador deberá actualizar el Reglamento Interno de Trabajo, acorde con los parámetros descritos dentro de los doce (12) meses siguientes a la entrada en vigencia de la presente Ley.</w:t>
            </w:r>
          </w:p>
          <w:p w:rsidR="00AB3053" w:rsidRPr="00012000" w:rsidRDefault="00AB3053" w:rsidP="00AB3053">
            <w:pPr>
              <w:jc w:val="both"/>
              <w:rPr>
                <w:rStyle w:val="Textoennegrita"/>
                <w:rFonts w:ascii="Cambria" w:hAnsi="Cambria" w:cs="Roboto Slab"/>
                <w:color w:val="464646"/>
                <w:sz w:val="16"/>
                <w:szCs w:val="16"/>
                <w:highlight w:val="yellow"/>
              </w:rPr>
            </w:pPr>
          </w:p>
          <w:p w:rsidR="00AB3053" w:rsidRPr="00012000" w:rsidRDefault="00AB3053" w:rsidP="00AB3053">
            <w:pPr>
              <w:jc w:val="both"/>
              <w:rPr>
                <w:rFonts w:ascii="Cambria" w:hAnsi="Cambria"/>
                <w:sz w:val="16"/>
                <w:szCs w:val="16"/>
                <w:highlight w:val="yellow"/>
              </w:rPr>
            </w:pPr>
            <w:r w:rsidRPr="00012000">
              <w:rPr>
                <w:rStyle w:val="Textoennegrita"/>
                <w:rFonts w:ascii="Cambria" w:hAnsi="Cambria" w:cs="Roboto Slab"/>
                <w:color w:val="464646"/>
                <w:sz w:val="16"/>
                <w:szCs w:val="16"/>
                <w:highlight w:val="yellow"/>
              </w:rPr>
              <w:t>Parágrafo 5°.</w:t>
            </w:r>
            <w:r w:rsidRPr="00012000">
              <w:rPr>
                <w:rFonts w:ascii="Cambria" w:hAnsi="Cambria"/>
                <w:sz w:val="16"/>
                <w:szCs w:val="16"/>
                <w:highlight w:val="yellow"/>
              </w:rPr>
              <w:t> Este procedimiento podrá realizarse utilizando las tecnologías de la información y las comunicaciones, siempre y cuando el trabajador cuente con estas herramientas a disposición.</w:t>
            </w:r>
          </w:p>
          <w:p w:rsidR="00AB3053" w:rsidRPr="00012000" w:rsidRDefault="00AB3053" w:rsidP="00AB3053">
            <w:pPr>
              <w:jc w:val="both"/>
              <w:rPr>
                <w:rStyle w:val="Textoennegrita"/>
                <w:rFonts w:ascii="Cambria" w:hAnsi="Cambria" w:cs="Roboto Slab"/>
                <w:color w:val="464646"/>
                <w:sz w:val="16"/>
                <w:szCs w:val="16"/>
                <w:highlight w:val="yellow"/>
              </w:rPr>
            </w:pPr>
          </w:p>
          <w:p w:rsidR="00AB3053" w:rsidRPr="00AB3053" w:rsidRDefault="00AB3053" w:rsidP="00AB3053">
            <w:pPr>
              <w:jc w:val="both"/>
              <w:rPr>
                <w:rFonts w:ascii="Cambria" w:hAnsi="Cambria"/>
                <w:sz w:val="16"/>
                <w:szCs w:val="16"/>
              </w:rPr>
            </w:pPr>
            <w:r w:rsidRPr="00012000">
              <w:rPr>
                <w:rStyle w:val="Textoennegrita"/>
                <w:rFonts w:ascii="Cambria" w:hAnsi="Cambria" w:cs="Roboto Slab"/>
                <w:color w:val="464646"/>
                <w:sz w:val="16"/>
                <w:szCs w:val="16"/>
                <w:highlight w:val="yellow"/>
              </w:rPr>
              <w:t>Parágrafo 6°.</w:t>
            </w:r>
            <w:r w:rsidRPr="00012000">
              <w:rPr>
                <w:rFonts w:ascii="Cambria" w:hAnsi="Cambria"/>
                <w:sz w:val="16"/>
                <w:szCs w:val="16"/>
                <w:highlight w:val="yellow"/>
              </w:rPr>
              <w:t> Este procedimiento no aplicará a los trabajadores del hogar, ni a las micro y pequeñas empresas de menos de diez (10) trabajadores, definidas en el Decreto 957 de 2019. Este tipo de empleadores solo tendrá la obligación de escuchar previamente al trabajador sobre los hechos que se le imputan, respetando las garantías del derecho de defensa y del debido proceso. Dentro de los doce (12) meses siguientes a la entrada en vigencia de la presente ley, el Ministerio del Trabajo impulsará un programa de acompañamiento y fortalecimiento a micro y pequeñas empresas para garantizar la aplicación del debido proceso.”</w:t>
            </w:r>
          </w:p>
          <w:p w:rsidR="0066763F" w:rsidRPr="00AB3053" w:rsidRDefault="0066763F" w:rsidP="00AB3053">
            <w:pPr>
              <w:jc w:val="both"/>
              <w:rPr>
                <w:rStyle w:val="Textoennegrita"/>
                <w:rFonts w:ascii="Cambria" w:hAnsi="Cambria" w:cs="Roboto Slab"/>
                <w:color w:val="464646"/>
                <w:sz w:val="16"/>
                <w:szCs w:val="16"/>
              </w:rPr>
            </w:pPr>
          </w:p>
        </w:tc>
      </w:tr>
      <w:tr w:rsidR="0066763F" w:rsidTr="00204DA9">
        <w:tc>
          <w:tcPr>
            <w:tcW w:w="4414" w:type="dxa"/>
          </w:tcPr>
          <w:p w:rsidR="0066763F" w:rsidRPr="003E7910" w:rsidRDefault="0066763F" w:rsidP="0066763F">
            <w:pPr>
              <w:jc w:val="both"/>
              <w:rPr>
                <w:rFonts w:ascii="Cambria" w:hAnsi="Cambria"/>
                <w:b/>
                <w:bCs/>
                <w:sz w:val="16"/>
                <w:szCs w:val="16"/>
              </w:rPr>
            </w:pPr>
            <w:bookmarkStart w:id="11" w:name="120"/>
            <w:r w:rsidRPr="003E7910">
              <w:rPr>
                <w:rFonts w:ascii="Cambria" w:hAnsi="Cambria"/>
                <w:b/>
                <w:bCs/>
                <w:color w:val="000000" w:themeColor="text1"/>
                <w:sz w:val="16"/>
                <w:szCs w:val="16"/>
              </w:rPr>
              <w:lastRenderedPageBreak/>
              <w:t>Articulo 120. Publicaci</w:t>
            </w:r>
            <w:r>
              <w:rPr>
                <w:rFonts w:ascii="Cambria" w:hAnsi="Cambria"/>
                <w:b/>
                <w:bCs/>
                <w:color w:val="000000" w:themeColor="text1"/>
                <w:sz w:val="16"/>
                <w:szCs w:val="16"/>
              </w:rPr>
              <w:t>ó</w:t>
            </w:r>
            <w:r w:rsidRPr="003E7910">
              <w:rPr>
                <w:rFonts w:ascii="Cambria" w:hAnsi="Cambria"/>
                <w:b/>
                <w:bCs/>
                <w:color w:val="000000" w:themeColor="text1"/>
                <w:sz w:val="16"/>
                <w:szCs w:val="16"/>
              </w:rPr>
              <w:t>n</w:t>
            </w:r>
            <w:r w:rsidRPr="003E7910">
              <w:rPr>
                <w:rFonts w:ascii="Cambria" w:hAnsi="Cambria"/>
                <w:b/>
                <w:bCs/>
                <w:color w:val="BE9E55"/>
                <w:sz w:val="16"/>
                <w:szCs w:val="16"/>
              </w:rPr>
              <w:t>.</w:t>
            </w:r>
            <w:bookmarkEnd w:id="11"/>
            <w:r w:rsidRPr="003E7910">
              <w:rPr>
                <w:rFonts w:ascii="Cambria" w:hAnsi="Cambria"/>
                <w:sz w:val="16"/>
                <w:szCs w:val="16"/>
              </w:rPr>
              <w:t>   Una vez cumplida la obligación del artículo </w:t>
            </w:r>
            <w:r w:rsidRPr="009C35C9">
              <w:rPr>
                <w:rFonts w:ascii="Cambria" w:hAnsi="Cambria" w:cs="Open Sans"/>
                <w:sz w:val="16"/>
                <w:szCs w:val="16"/>
                <w:highlight w:val="yellow"/>
              </w:rPr>
              <w:t>12</w:t>
            </w:r>
            <w:r w:rsidRPr="003E7910">
              <w:rPr>
                <w:rFonts w:ascii="Cambria" w:hAnsi="Cambria"/>
                <w:sz w:val="16"/>
                <w:szCs w:val="16"/>
              </w:rPr>
              <w:t>, el empleador debe publicar el reglamento del trabajo, mediante la fijación de dos (2) copias en caracteres legibles, en dos (2) sitios distintos. Si hubiere varios lugares de trabajo separados, la fijación debe hacerse en cada uno de ellos.</w:t>
            </w:r>
          </w:p>
        </w:tc>
        <w:tc>
          <w:tcPr>
            <w:tcW w:w="4414" w:type="dxa"/>
          </w:tcPr>
          <w:p w:rsidR="009C35C9" w:rsidRPr="009C35C9" w:rsidRDefault="009C35C9" w:rsidP="009C35C9">
            <w:pPr>
              <w:jc w:val="both"/>
              <w:rPr>
                <w:rFonts w:ascii="Cambria" w:hAnsi="Cambria"/>
                <w:sz w:val="16"/>
                <w:szCs w:val="16"/>
              </w:rPr>
            </w:pPr>
            <w:r w:rsidRPr="009C35C9">
              <w:rPr>
                <w:rStyle w:val="Textoennegrita"/>
                <w:rFonts w:ascii="Cambria" w:hAnsi="Cambria" w:cs="Roboto Slab"/>
                <w:color w:val="464646"/>
                <w:sz w:val="16"/>
                <w:szCs w:val="16"/>
              </w:rPr>
              <w:t>Artículo 120. Publicación</w:t>
            </w:r>
            <w:r>
              <w:rPr>
                <w:rStyle w:val="Textoennegrita"/>
                <w:rFonts w:ascii="Cambria" w:hAnsi="Cambria" w:cs="Roboto Slab"/>
                <w:color w:val="464646"/>
                <w:sz w:val="16"/>
                <w:szCs w:val="16"/>
              </w:rPr>
              <w:t xml:space="preserve"> </w:t>
            </w:r>
            <w:r w:rsidRPr="00AB3053">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8</w:t>
            </w:r>
            <w:r w:rsidRPr="00AB3053">
              <w:rPr>
                <w:rStyle w:val="Textoennegrita"/>
                <w:rFonts w:ascii="Cambria" w:hAnsi="Cambria"/>
                <w:color w:val="FF0000"/>
                <w:sz w:val="16"/>
                <w:szCs w:val="16"/>
              </w:rPr>
              <w:t xml:space="preserve"> Ley 2466 de junio 25 de 2025</w:t>
            </w:r>
            <w:r w:rsidR="00255D4A">
              <w:rPr>
                <w:rStyle w:val="Textoennegrita"/>
                <w:rFonts w:ascii="Cambria" w:hAnsi="Cambria" w:cs="Roboto Slab"/>
                <w:color w:val="464646"/>
                <w:sz w:val="16"/>
                <w:szCs w:val="16"/>
              </w:rPr>
              <w:t>)</w:t>
            </w:r>
            <w:r w:rsidRPr="009C35C9">
              <w:rPr>
                <w:rStyle w:val="Textoennegrita"/>
                <w:rFonts w:ascii="Cambria" w:hAnsi="Cambria" w:cs="Roboto Slab"/>
                <w:color w:val="464646"/>
                <w:sz w:val="16"/>
                <w:szCs w:val="16"/>
              </w:rPr>
              <w:t>.</w:t>
            </w:r>
            <w:r w:rsidRPr="009C35C9">
              <w:rPr>
                <w:rFonts w:ascii="Cambria" w:hAnsi="Cambria"/>
                <w:sz w:val="16"/>
                <w:szCs w:val="16"/>
              </w:rPr>
              <w:t xml:space="preserve"> Una vez cumplida la obligación del artículo </w:t>
            </w:r>
            <w:r w:rsidRPr="009C35C9">
              <w:rPr>
                <w:rFonts w:ascii="Cambria" w:hAnsi="Cambria"/>
                <w:sz w:val="16"/>
                <w:szCs w:val="16"/>
                <w:highlight w:val="yellow"/>
              </w:rPr>
              <w:t>119</w:t>
            </w:r>
            <w:r w:rsidRPr="009C35C9">
              <w:rPr>
                <w:rFonts w:ascii="Cambria" w:hAnsi="Cambria"/>
                <w:sz w:val="16"/>
                <w:szCs w:val="16"/>
              </w:rPr>
              <w:t xml:space="preserve"> del presente Código, el empleador debe publicar el reglamento de trabajo, mediante la fijación de dos (2) copias en carácter legible, en dos (2) sitios distintos </w:t>
            </w:r>
            <w:r w:rsidRPr="009C35C9">
              <w:rPr>
                <w:rFonts w:ascii="Cambria" w:hAnsi="Cambria"/>
                <w:sz w:val="16"/>
                <w:szCs w:val="16"/>
                <w:highlight w:val="yellow"/>
              </w:rPr>
              <w:t>y a través de medio virtual, al cual los trabajadores deberán poder acceder en cualquier momento.</w:t>
            </w:r>
            <w:r w:rsidRPr="009C35C9">
              <w:rPr>
                <w:rFonts w:ascii="Cambria" w:hAnsi="Cambria"/>
                <w:sz w:val="16"/>
                <w:szCs w:val="16"/>
              </w:rPr>
              <w:t xml:space="preserve"> Si hubiera varios lugares de trabajo separados, la fijación debe hacerse en cada uno de ellos, </w:t>
            </w:r>
            <w:r w:rsidRPr="009C35C9">
              <w:rPr>
                <w:rFonts w:ascii="Cambria" w:hAnsi="Cambria"/>
                <w:sz w:val="16"/>
                <w:szCs w:val="16"/>
                <w:highlight w:val="yellow"/>
              </w:rPr>
              <w:t>salvo que se hiciere la publicación del reglamento a través de medio virtual, caso en el cual no se requerirá efectuar varias publicaciones físicas.</w:t>
            </w:r>
          </w:p>
          <w:p w:rsidR="009C35C9" w:rsidRDefault="009C35C9" w:rsidP="009C35C9">
            <w:pPr>
              <w:jc w:val="both"/>
              <w:rPr>
                <w:rFonts w:ascii="Cambria" w:hAnsi="Cambria"/>
                <w:sz w:val="16"/>
                <w:szCs w:val="16"/>
              </w:rPr>
            </w:pPr>
          </w:p>
          <w:p w:rsidR="009C35C9" w:rsidRPr="009C35C9" w:rsidRDefault="009C35C9" w:rsidP="009C35C9">
            <w:pPr>
              <w:jc w:val="both"/>
              <w:rPr>
                <w:rFonts w:ascii="Cambria" w:hAnsi="Cambria"/>
                <w:sz w:val="16"/>
                <w:szCs w:val="16"/>
              </w:rPr>
            </w:pPr>
            <w:r w:rsidRPr="009C35C9">
              <w:rPr>
                <w:rFonts w:ascii="Cambria" w:hAnsi="Cambria"/>
                <w:sz w:val="16"/>
                <w:szCs w:val="16"/>
                <w:highlight w:val="yellow"/>
              </w:rPr>
              <w:t>Adicionalmente, el empleador podrá cargar el reglamento de trabajo en la página web de la empresa, si cuenta con una, o enviarlo a los trabajadores por cualquier canal digital de su propiedad, como el correo electrónico, dejando constancia de dicha actuación.</w:t>
            </w:r>
          </w:p>
          <w:p w:rsidR="0066763F" w:rsidRPr="009C35C9" w:rsidRDefault="0066763F" w:rsidP="009C35C9">
            <w:pPr>
              <w:jc w:val="both"/>
              <w:rPr>
                <w:rStyle w:val="Textoennegrita"/>
                <w:rFonts w:ascii="Cambria" w:hAnsi="Cambria" w:cs="Roboto Slab"/>
                <w:color w:val="464646"/>
                <w:sz w:val="16"/>
                <w:szCs w:val="16"/>
              </w:rPr>
            </w:pPr>
          </w:p>
        </w:tc>
      </w:tr>
      <w:tr w:rsidR="0066763F" w:rsidTr="00204DA9">
        <w:tc>
          <w:tcPr>
            <w:tcW w:w="4414" w:type="dxa"/>
          </w:tcPr>
          <w:p w:rsidR="0066763F" w:rsidRPr="00255D4A" w:rsidRDefault="0066763F" w:rsidP="0066763F">
            <w:pPr>
              <w:jc w:val="both"/>
              <w:rPr>
                <w:rFonts w:ascii="Cambria" w:hAnsi="Cambria"/>
                <w:b/>
                <w:bCs/>
                <w:color w:val="BE9E55"/>
                <w:sz w:val="16"/>
                <w:szCs w:val="16"/>
              </w:rPr>
            </w:pPr>
            <w:bookmarkStart w:id="12" w:name="160"/>
            <w:r w:rsidRPr="00255D4A">
              <w:rPr>
                <w:rFonts w:ascii="Cambria" w:hAnsi="Cambria"/>
                <w:b/>
                <w:bCs/>
                <w:color w:val="000000" w:themeColor="text1"/>
                <w:sz w:val="16"/>
                <w:szCs w:val="16"/>
              </w:rPr>
              <w:t>Articulo 160. Trabajo ordinario y nocturno</w:t>
            </w:r>
            <w:r w:rsidRPr="00255D4A">
              <w:rPr>
                <w:rFonts w:ascii="Cambria" w:hAnsi="Cambria"/>
                <w:b/>
                <w:bCs/>
                <w:color w:val="BE9E55"/>
                <w:sz w:val="16"/>
                <w:szCs w:val="16"/>
              </w:rPr>
              <w:t>.</w:t>
            </w:r>
            <w:bookmarkEnd w:id="12"/>
          </w:p>
          <w:p w:rsidR="0066763F" w:rsidRPr="00255D4A" w:rsidRDefault="0066763F" w:rsidP="0066763F">
            <w:pPr>
              <w:jc w:val="both"/>
              <w:rPr>
                <w:rFonts w:ascii="Cambria" w:hAnsi="Cambria"/>
                <w:sz w:val="16"/>
                <w:szCs w:val="16"/>
              </w:rPr>
            </w:pPr>
            <w:r w:rsidRPr="00255D4A">
              <w:rPr>
                <w:rFonts w:ascii="Cambria" w:hAnsi="Cambria"/>
                <w:sz w:val="16"/>
                <w:szCs w:val="16"/>
              </w:rPr>
              <w:t xml:space="preserve">1. Trabajo diurno es el que se realiza en el periodo comprendido entre las seis horas (6:00 a. m.) y las </w:t>
            </w:r>
            <w:r w:rsidRPr="00255D4A">
              <w:rPr>
                <w:rFonts w:ascii="Cambria" w:hAnsi="Cambria"/>
                <w:sz w:val="16"/>
                <w:szCs w:val="16"/>
                <w:highlight w:val="yellow"/>
              </w:rPr>
              <w:t>veintiún</w:t>
            </w:r>
            <w:r w:rsidRPr="00255D4A">
              <w:rPr>
                <w:rFonts w:ascii="Cambria" w:hAnsi="Cambria"/>
                <w:sz w:val="16"/>
                <w:szCs w:val="16"/>
              </w:rPr>
              <w:t xml:space="preserve"> horas (</w:t>
            </w:r>
            <w:r w:rsidRPr="00255D4A">
              <w:rPr>
                <w:rFonts w:ascii="Cambria" w:hAnsi="Cambria"/>
                <w:sz w:val="16"/>
                <w:szCs w:val="16"/>
                <w:highlight w:val="yellow"/>
              </w:rPr>
              <w:t>9:00</w:t>
            </w:r>
            <w:r w:rsidRPr="00255D4A">
              <w:rPr>
                <w:rFonts w:ascii="Cambria" w:hAnsi="Cambria"/>
                <w:sz w:val="16"/>
                <w:szCs w:val="16"/>
              </w:rPr>
              <w:t xml:space="preserve"> p. m.).</w:t>
            </w:r>
          </w:p>
          <w:p w:rsidR="0066763F" w:rsidRPr="00255D4A" w:rsidRDefault="0066763F" w:rsidP="0066763F">
            <w:pPr>
              <w:jc w:val="both"/>
              <w:rPr>
                <w:rFonts w:ascii="Cambria" w:hAnsi="Cambria"/>
                <w:sz w:val="16"/>
                <w:szCs w:val="16"/>
              </w:rPr>
            </w:pPr>
            <w:r w:rsidRPr="00255D4A">
              <w:rPr>
                <w:rFonts w:ascii="Cambria" w:hAnsi="Cambria"/>
                <w:sz w:val="16"/>
                <w:szCs w:val="16"/>
              </w:rPr>
              <w:t xml:space="preserve">2. Trabajo nocturno es el que se realiza en el período comprendido entre las </w:t>
            </w:r>
            <w:r w:rsidRPr="00255D4A">
              <w:rPr>
                <w:rFonts w:ascii="Cambria" w:hAnsi="Cambria"/>
                <w:sz w:val="16"/>
                <w:szCs w:val="16"/>
                <w:highlight w:val="yellow"/>
              </w:rPr>
              <w:t>veintiún horas</w:t>
            </w:r>
            <w:r w:rsidRPr="00255D4A">
              <w:rPr>
                <w:rFonts w:ascii="Cambria" w:hAnsi="Cambria"/>
                <w:sz w:val="16"/>
                <w:szCs w:val="16"/>
              </w:rPr>
              <w:t xml:space="preserve"> (</w:t>
            </w:r>
            <w:r w:rsidRPr="00255D4A">
              <w:rPr>
                <w:rFonts w:ascii="Cambria" w:hAnsi="Cambria"/>
                <w:sz w:val="16"/>
                <w:szCs w:val="16"/>
                <w:highlight w:val="yellow"/>
              </w:rPr>
              <w:t>9:00</w:t>
            </w:r>
            <w:r w:rsidRPr="00255D4A">
              <w:rPr>
                <w:rFonts w:ascii="Cambria" w:hAnsi="Cambria"/>
                <w:sz w:val="16"/>
                <w:szCs w:val="16"/>
              </w:rPr>
              <w:t xml:space="preserve"> p. m.) y las seis horas (6:00 a. m.).</w:t>
            </w:r>
          </w:p>
          <w:p w:rsidR="0066763F" w:rsidRPr="00255D4A" w:rsidRDefault="0066763F" w:rsidP="0066763F">
            <w:pPr>
              <w:rPr>
                <w:rFonts w:ascii="Cambria" w:hAnsi="Cambria"/>
                <w:b/>
                <w:bCs/>
                <w:sz w:val="16"/>
                <w:szCs w:val="16"/>
              </w:rPr>
            </w:pPr>
          </w:p>
        </w:tc>
        <w:tc>
          <w:tcPr>
            <w:tcW w:w="4414" w:type="dxa"/>
          </w:tcPr>
          <w:p w:rsidR="00255D4A" w:rsidRPr="00255D4A" w:rsidRDefault="00255D4A" w:rsidP="00255D4A">
            <w:pPr>
              <w:jc w:val="both"/>
              <w:rPr>
                <w:rFonts w:ascii="Cambria" w:hAnsi="Cambria"/>
                <w:sz w:val="16"/>
                <w:szCs w:val="16"/>
              </w:rPr>
            </w:pPr>
            <w:r w:rsidRPr="00255D4A">
              <w:rPr>
                <w:rStyle w:val="Textoennegrita"/>
                <w:rFonts w:ascii="Cambria" w:hAnsi="Cambria" w:cs="Roboto Slab"/>
                <w:color w:val="464646"/>
                <w:sz w:val="16"/>
                <w:szCs w:val="16"/>
              </w:rPr>
              <w:t>Artículo 160. Trabajo diurno y nocturno</w:t>
            </w:r>
            <w:r>
              <w:rPr>
                <w:rStyle w:val="Textoennegrita"/>
                <w:rFonts w:ascii="Cambria" w:hAnsi="Cambria" w:cs="Roboto Slab"/>
                <w:i/>
                <w:iCs/>
                <w:color w:val="464646"/>
                <w:sz w:val="16"/>
                <w:szCs w:val="16"/>
              </w:rPr>
              <w:t xml:space="preserve"> </w:t>
            </w:r>
            <w:r w:rsidRPr="00AB3053">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10</w:t>
            </w:r>
            <w:r w:rsidRPr="00AB3053">
              <w:rPr>
                <w:rStyle w:val="Textoennegrita"/>
                <w:rFonts w:ascii="Cambria" w:hAnsi="Cambria"/>
                <w:color w:val="FF0000"/>
                <w:sz w:val="16"/>
                <w:szCs w:val="16"/>
              </w:rPr>
              <w:t xml:space="preserve"> Ley 2466 de junio 25 de 2025</w:t>
            </w:r>
            <w:r w:rsidR="008567FB">
              <w:rPr>
                <w:rStyle w:val="Textoennegrita"/>
                <w:rFonts w:ascii="Cambria" w:hAnsi="Cambria"/>
                <w:color w:val="FF0000"/>
                <w:sz w:val="16"/>
                <w:szCs w:val="16"/>
              </w:rPr>
              <w:t>)</w:t>
            </w:r>
            <w:r w:rsidRPr="00255D4A">
              <w:rPr>
                <w:rFonts w:ascii="Cambria" w:hAnsi="Cambria"/>
                <w:sz w:val="16"/>
                <w:szCs w:val="16"/>
              </w:rPr>
              <w:t>.</w:t>
            </w:r>
            <w:r w:rsidR="00526280">
              <w:rPr>
                <w:rFonts w:ascii="Cambria" w:hAnsi="Cambria"/>
                <w:sz w:val="16"/>
                <w:szCs w:val="16"/>
              </w:rPr>
              <w:t xml:space="preserve"> </w:t>
            </w:r>
            <w:r w:rsidRPr="00255D4A">
              <w:rPr>
                <w:rFonts w:ascii="Cambria" w:hAnsi="Cambria"/>
                <w:sz w:val="16"/>
                <w:szCs w:val="16"/>
              </w:rPr>
              <w:t xml:space="preserve">Trabajo diurno es el que se realiza en el período comprendido entre las seis horas (6:00 a. m.) y las </w:t>
            </w:r>
            <w:r w:rsidRPr="00255D4A">
              <w:rPr>
                <w:rFonts w:ascii="Cambria" w:hAnsi="Cambria"/>
                <w:sz w:val="16"/>
                <w:szCs w:val="16"/>
                <w:highlight w:val="yellow"/>
              </w:rPr>
              <w:t>diecinueve</w:t>
            </w:r>
            <w:r w:rsidRPr="00255D4A">
              <w:rPr>
                <w:rFonts w:ascii="Cambria" w:hAnsi="Cambria"/>
                <w:sz w:val="16"/>
                <w:szCs w:val="16"/>
              </w:rPr>
              <w:t xml:space="preserve"> horas (</w:t>
            </w:r>
            <w:r w:rsidRPr="00255D4A">
              <w:rPr>
                <w:rFonts w:ascii="Cambria" w:hAnsi="Cambria"/>
                <w:sz w:val="16"/>
                <w:szCs w:val="16"/>
                <w:highlight w:val="yellow"/>
              </w:rPr>
              <w:t>7:00</w:t>
            </w:r>
            <w:r w:rsidRPr="00255D4A">
              <w:rPr>
                <w:rFonts w:ascii="Cambria" w:hAnsi="Cambria"/>
                <w:sz w:val="16"/>
                <w:szCs w:val="16"/>
              </w:rPr>
              <w:t xml:space="preserve"> p. m.).</w:t>
            </w:r>
          </w:p>
          <w:p w:rsidR="00255D4A" w:rsidRPr="00255D4A" w:rsidRDefault="00255D4A" w:rsidP="00255D4A">
            <w:pPr>
              <w:jc w:val="both"/>
              <w:rPr>
                <w:rFonts w:ascii="Cambria" w:hAnsi="Cambria"/>
                <w:sz w:val="16"/>
                <w:szCs w:val="16"/>
              </w:rPr>
            </w:pPr>
            <w:r w:rsidRPr="00255D4A">
              <w:rPr>
                <w:rFonts w:ascii="Cambria" w:hAnsi="Cambria"/>
                <w:sz w:val="16"/>
                <w:szCs w:val="16"/>
              </w:rPr>
              <w:t xml:space="preserve">Trabajo nocturno es el que se realiza en el período comprendido entre las </w:t>
            </w:r>
            <w:r w:rsidRPr="00255D4A">
              <w:rPr>
                <w:rFonts w:ascii="Cambria" w:hAnsi="Cambria"/>
                <w:sz w:val="16"/>
                <w:szCs w:val="16"/>
                <w:highlight w:val="yellow"/>
              </w:rPr>
              <w:t>diecinueve</w:t>
            </w:r>
            <w:r w:rsidRPr="00255D4A">
              <w:rPr>
                <w:rFonts w:ascii="Cambria" w:hAnsi="Cambria"/>
                <w:sz w:val="16"/>
                <w:szCs w:val="16"/>
              </w:rPr>
              <w:t xml:space="preserve"> horas (</w:t>
            </w:r>
            <w:r w:rsidRPr="00255D4A">
              <w:rPr>
                <w:rFonts w:ascii="Cambria" w:hAnsi="Cambria"/>
                <w:sz w:val="16"/>
                <w:szCs w:val="16"/>
                <w:highlight w:val="yellow"/>
              </w:rPr>
              <w:t>7:00</w:t>
            </w:r>
            <w:r w:rsidRPr="00255D4A">
              <w:rPr>
                <w:rFonts w:ascii="Cambria" w:hAnsi="Cambria"/>
                <w:sz w:val="16"/>
                <w:szCs w:val="16"/>
              </w:rPr>
              <w:t xml:space="preserve"> p. m.) y las seis horas </w:t>
            </w:r>
            <w:r w:rsidRPr="00282CC6">
              <w:rPr>
                <w:rFonts w:ascii="Cambria" w:hAnsi="Cambria"/>
                <w:sz w:val="16"/>
                <w:szCs w:val="16"/>
                <w:highlight w:val="yellow"/>
              </w:rPr>
              <w:t>del día siguiente</w:t>
            </w:r>
            <w:r w:rsidRPr="00255D4A">
              <w:rPr>
                <w:rFonts w:ascii="Cambria" w:hAnsi="Cambria"/>
                <w:sz w:val="16"/>
                <w:szCs w:val="16"/>
              </w:rPr>
              <w:t xml:space="preserve"> (6:00 a. m.).</w:t>
            </w:r>
          </w:p>
          <w:p w:rsidR="00255D4A" w:rsidRDefault="00255D4A" w:rsidP="00255D4A">
            <w:pPr>
              <w:jc w:val="both"/>
              <w:rPr>
                <w:rStyle w:val="Textoennegrita"/>
                <w:rFonts w:ascii="Cambria" w:hAnsi="Cambria" w:cs="Roboto Slab"/>
                <w:i/>
                <w:iCs/>
                <w:color w:val="464646"/>
                <w:sz w:val="16"/>
                <w:szCs w:val="16"/>
              </w:rPr>
            </w:pPr>
          </w:p>
          <w:p w:rsidR="00255D4A" w:rsidRPr="00255D4A" w:rsidRDefault="00255D4A" w:rsidP="00255D4A">
            <w:pPr>
              <w:jc w:val="both"/>
              <w:rPr>
                <w:rFonts w:ascii="Cambria" w:hAnsi="Cambria"/>
                <w:sz w:val="16"/>
                <w:szCs w:val="16"/>
                <w:highlight w:val="yellow"/>
              </w:rPr>
            </w:pPr>
            <w:r w:rsidRPr="00255D4A">
              <w:rPr>
                <w:rStyle w:val="Textoennegrita"/>
                <w:rFonts w:ascii="Cambria" w:hAnsi="Cambria" w:cs="Roboto Slab"/>
                <w:color w:val="464646"/>
                <w:sz w:val="16"/>
                <w:szCs w:val="16"/>
                <w:highlight w:val="yellow"/>
              </w:rPr>
              <w:t>Parágrafo 1°.</w:t>
            </w:r>
            <w:r w:rsidRPr="00255D4A">
              <w:rPr>
                <w:rFonts w:ascii="Cambria" w:hAnsi="Cambria"/>
                <w:sz w:val="16"/>
                <w:szCs w:val="16"/>
                <w:highlight w:val="yellow"/>
              </w:rPr>
              <w:t> El Gobierno nacional implementará programas dirigidos a la generación y protección de empleos, de conformidad con la normatividad vigente en la materia”</w:t>
            </w:r>
          </w:p>
          <w:p w:rsidR="00255D4A" w:rsidRPr="00255D4A" w:rsidRDefault="00255D4A" w:rsidP="00255D4A">
            <w:pPr>
              <w:jc w:val="both"/>
              <w:rPr>
                <w:rStyle w:val="Textoennegrita"/>
                <w:rFonts w:ascii="Cambria" w:hAnsi="Cambria" w:cs="Roboto Slab"/>
                <w:color w:val="464646"/>
                <w:sz w:val="16"/>
                <w:szCs w:val="16"/>
                <w:highlight w:val="yellow"/>
              </w:rPr>
            </w:pPr>
          </w:p>
          <w:p w:rsidR="00255D4A" w:rsidRPr="00255D4A" w:rsidRDefault="00255D4A" w:rsidP="00255D4A">
            <w:pPr>
              <w:jc w:val="both"/>
              <w:rPr>
                <w:rFonts w:ascii="Cambria" w:hAnsi="Cambria"/>
                <w:sz w:val="16"/>
                <w:szCs w:val="16"/>
              </w:rPr>
            </w:pPr>
            <w:r w:rsidRPr="00255D4A">
              <w:rPr>
                <w:rStyle w:val="Textoennegrita"/>
                <w:rFonts w:ascii="Cambria" w:hAnsi="Cambria" w:cs="Roboto Slab"/>
                <w:color w:val="464646"/>
                <w:sz w:val="16"/>
                <w:szCs w:val="16"/>
                <w:highlight w:val="yellow"/>
              </w:rPr>
              <w:t>Parágrafo 2°.</w:t>
            </w:r>
            <w:r w:rsidRPr="00255D4A">
              <w:rPr>
                <w:rFonts w:ascii="Cambria" w:hAnsi="Cambria"/>
                <w:sz w:val="16"/>
                <w:szCs w:val="16"/>
                <w:highlight w:val="yellow"/>
              </w:rPr>
              <w:t> Lo dispuesto en el presente artículo entrará en vigencia seis (6) meses después de la sanción de la presente Ley.”</w:t>
            </w:r>
          </w:p>
          <w:p w:rsidR="0066763F" w:rsidRPr="00255D4A" w:rsidRDefault="0066763F" w:rsidP="00255D4A">
            <w:pPr>
              <w:jc w:val="both"/>
              <w:rPr>
                <w:rStyle w:val="Textoennegrita"/>
                <w:rFonts w:ascii="Cambria" w:hAnsi="Cambria" w:cs="Roboto Slab"/>
                <w:color w:val="464646"/>
                <w:sz w:val="16"/>
                <w:szCs w:val="16"/>
              </w:rPr>
            </w:pPr>
          </w:p>
        </w:tc>
      </w:tr>
      <w:tr w:rsidR="0066763F" w:rsidTr="00204DA9">
        <w:tc>
          <w:tcPr>
            <w:tcW w:w="4414" w:type="dxa"/>
          </w:tcPr>
          <w:p w:rsidR="0066763F" w:rsidRDefault="0066763F" w:rsidP="0066763F">
            <w:pPr>
              <w:jc w:val="both"/>
              <w:rPr>
                <w:rFonts w:ascii="Cambria" w:hAnsi="Cambria"/>
                <w:sz w:val="16"/>
                <w:szCs w:val="16"/>
              </w:rPr>
            </w:pPr>
            <w:bookmarkStart w:id="13" w:name="161"/>
            <w:r w:rsidRPr="003E7910">
              <w:rPr>
                <w:rFonts w:ascii="Cambria" w:hAnsi="Cambria"/>
                <w:b/>
                <w:bCs/>
                <w:color w:val="000000" w:themeColor="text1"/>
                <w:sz w:val="16"/>
                <w:szCs w:val="16"/>
              </w:rPr>
              <w:t>Articulo 161. Duraci</w:t>
            </w:r>
            <w:r>
              <w:rPr>
                <w:rFonts w:ascii="Cambria" w:hAnsi="Cambria"/>
                <w:b/>
                <w:bCs/>
                <w:color w:val="000000" w:themeColor="text1"/>
                <w:sz w:val="16"/>
                <w:szCs w:val="16"/>
              </w:rPr>
              <w:t>ó</w:t>
            </w:r>
            <w:r w:rsidRPr="003E7910">
              <w:rPr>
                <w:rFonts w:ascii="Cambria" w:hAnsi="Cambria"/>
                <w:b/>
                <w:bCs/>
                <w:color w:val="000000" w:themeColor="text1"/>
                <w:sz w:val="16"/>
                <w:szCs w:val="16"/>
              </w:rPr>
              <w:t>n</w:t>
            </w:r>
            <w:r w:rsidRPr="003E7910">
              <w:rPr>
                <w:rFonts w:ascii="Cambria" w:hAnsi="Cambria"/>
                <w:b/>
                <w:bCs/>
                <w:color w:val="BE9E55"/>
                <w:sz w:val="16"/>
                <w:szCs w:val="16"/>
              </w:rPr>
              <w:t>.</w:t>
            </w:r>
            <w:bookmarkEnd w:id="13"/>
            <w:r w:rsidRPr="003E7910">
              <w:rPr>
                <w:rFonts w:ascii="Cambria" w:hAnsi="Cambria"/>
                <w:sz w:val="16"/>
                <w:szCs w:val="16"/>
              </w:rPr>
              <w:t>  &lt;Artículo modificado por el artículo </w:t>
            </w:r>
            <w:hyperlink r:id="rId35" w:anchor="2" w:history="1">
              <w:r w:rsidRPr="003E7910">
                <w:rPr>
                  <w:rStyle w:val="Hipervnculo"/>
                  <w:rFonts w:ascii="Cambria" w:hAnsi="Cambria" w:cs="Open Sans"/>
                  <w:color w:val="0073FF"/>
                  <w:sz w:val="16"/>
                  <w:szCs w:val="16"/>
                </w:rPr>
                <w:t>2</w:t>
              </w:r>
            </w:hyperlink>
            <w:r w:rsidRPr="003E7910">
              <w:rPr>
                <w:rFonts w:ascii="Cambria" w:hAnsi="Cambria"/>
                <w:sz w:val="16"/>
                <w:szCs w:val="16"/>
              </w:rPr>
              <w:t xml:space="preserve"> de la Ley 2101 de 2021. &gt; La duración máxima de la jornada ordinaria de trabajo es de cuarenta y dos (42) horas a la semana, que podrán ser distribuidas, de común acuerdo, entre empleador y trabajador, en 5 o 6 días a la semana, garantizando siempre el día de descanso, </w:t>
            </w:r>
            <w:r w:rsidRPr="008567FB">
              <w:rPr>
                <w:rFonts w:ascii="Cambria" w:hAnsi="Cambria"/>
                <w:sz w:val="16"/>
                <w:szCs w:val="16"/>
              </w:rPr>
              <w:t xml:space="preserve">salvo </w:t>
            </w:r>
            <w:r w:rsidRPr="008567FB">
              <w:rPr>
                <w:rFonts w:ascii="Cambria" w:hAnsi="Cambria"/>
                <w:sz w:val="16"/>
                <w:szCs w:val="16"/>
                <w:highlight w:val="yellow"/>
              </w:rPr>
              <w:t>las siguientes excepciones:</w:t>
            </w:r>
          </w:p>
          <w:p w:rsidR="0066763F" w:rsidRPr="003E7910" w:rsidRDefault="0066763F" w:rsidP="0066763F">
            <w:pPr>
              <w:jc w:val="both"/>
              <w:rPr>
                <w:rFonts w:ascii="Cambria" w:hAnsi="Cambria"/>
                <w:sz w:val="16"/>
                <w:szCs w:val="16"/>
              </w:rPr>
            </w:pPr>
          </w:p>
          <w:p w:rsidR="0066763F" w:rsidRDefault="0066763F" w:rsidP="0066763F">
            <w:pPr>
              <w:jc w:val="both"/>
              <w:rPr>
                <w:rFonts w:ascii="Cambria" w:hAnsi="Cambria"/>
                <w:sz w:val="16"/>
                <w:szCs w:val="16"/>
              </w:rPr>
            </w:pPr>
            <w:r w:rsidRPr="003E7910">
              <w:rPr>
                <w:rFonts w:ascii="Cambria" w:hAnsi="Cambria"/>
                <w:sz w:val="16"/>
                <w:szCs w:val="16"/>
              </w:rPr>
              <w:t>a) En las labores que sean especialmente insalubres o peligrosas, </w:t>
            </w:r>
            <w:r w:rsidRPr="003E7910">
              <w:rPr>
                <w:rFonts w:ascii="Cambria" w:hAnsi="Cambria"/>
                <w:sz w:val="16"/>
                <w:szCs w:val="16"/>
                <w:u w:val="single"/>
              </w:rPr>
              <w:t>el Gobierno puede ordenar la reducción de la jornada de trabajo de acuerdo con dictámenes al respecto</w:t>
            </w:r>
            <w:r w:rsidRPr="003E7910">
              <w:rPr>
                <w:rFonts w:ascii="Cambria" w:hAnsi="Cambria"/>
                <w:sz w:val="16"/>
                <w:szCs w:val="16"/>
              </w:rPr>
              <w:t>.</w:t>
            </w:r>
          </w:p>
          <w:p w:rsidR="0066763F" w:rsidRDefault="0066763F" w:rsidP="0066763F">
            <w:pPr>
              <w:jc w:val="both"/>
              <w:rPr>
                <w:rFonts w:ascii="Cambria" w:hAnsi="Cambria"/>
                <w:sz w:val="16"/>
                <w:szCs w:val="16"/>
              </w:rPr>
            </w:pPr>
          </w:p>
          <w:p w:rsidR="0066763F" w:rsidRPr="003E7910" w:rsidRDefault="0066763F" w:rsidP="0066763F">
            <w:pPr>
              <w:jc w:val="both"/>
              <w:rPr>
                <w:rFonts w:ascii="Cambria" w:hAnsi="Cambria"/>
                <w:sz w:val="16"/>
                <w:szCs w:val="16"/>
              </w:rPr>
            </w:pPr>
            <w:r w:rsidRPr="003E7910">
              <w:rPr>
                <w:rFonts w:ascii="Cambria" w:hAnsi="Cambria"/>
                <w:sz w:val="16"/>
                <w:szCs w:val="16"/>
              </w:rPr>
              <w:lastRenderedPageBreak/>
              <w:t>b) La duración máxima de la jornada laboral de los adolescentes autorizados para trabajar, se sujetará a las siguientes reglas:</w:t>
            </w:r>
          </w:p>
          <w:p w:rsidR="0066763F" w:rsidRPr="003E7910" w:rsidRDefault="0066763F" w:rsidP="0066763F">
            <w:pPr>
              <w:jc w:val="both"/>
              <w:rPr>
                <w:rFonts w:ascii="Cambria" w:hAnsi="Cambria"/>
                <w:sz w:val="16"/>
                <w:szCs w:val="16"/>
              </w:rPr>
            </w:pPr>
            <w:r w:rsidRPr="003E7910">
              <w:rPr>
                <w:rFonts w:ascii="Cambria" w:hAnsi="Cambria"/>
                <w:sz w:val="16"/>
                <w:szCs w:val="16"/>
              </w:rPr>
              <w:t xml:space="preserve">1. Los adolescentes mayores de 15 y menores de 17 años, sólo podrán trabajar en jornada diurna máxima de seis horas diarias y treinta horas a la semana </w:t>
            </w:r>
            <w:r w:rsidRPr="008567FB">
              <w:rPr>
                <w:rFonts w:ascii="Cambria" w:hAnsi="Cambria"/>
                <w:sz w:val="16"/>
                <w:szCs w:val="16"/>
                <w:highlight w:val="yellow"/>
              </w:rPr>
              <w:t>y hasta las 6:00 de la tarde</w:t>
            </w:r>
            <w:r w:rsidRPr="003E7910">
              <w:rPr>
                <w:rFonts w:ascii="Cambria" w:hAnsi="Cambria"/>
                <w:sz w:val="16"/>
                <w:szCs w:val="16"/>
              </w:rPr>
              <w:t>.</w:t>
            </w:r>
          </w:p>
          <w:p w:rsidR="0066763F" w:rsidRPr="003E7910" w:rsidRDefault="0066763F" w:rsidP="0066763F">
            <w:pPr>
              <w:jc w:val="both"/>
              <w:rPr>
                <w:rFonts w:ascii="Cambria" w:hAnsi="Cambria"/>
                <w:sz w:val="16"/>
                <w:szCs w:val="16"/>
              </w:rPr>
            </w:pPr>
            <w:r w:rsidRPr="003E7910">
              <w:rPr>
                <w:rFonts w:ascii="Cambria" w:hAnsi="Cambria"/>
                <w:sz w:val="16"/>
                <w:szCs w:val="16"/>
              </w:rPr>
              <w:t xml:space="preserve">2. Los adolescentes mayores de diecisiete (17) años, sólo podrán trabajar en una jornada máxima de ocho horas diarias y 40 horas a la semana y </w:t>
            </w:r>
            <w:r w:rsidRPr="008567FB">
              <w:rPr>
                <w:rFonts w:ascii="Cambria" w:hAnsi="Cambria"/>
                <w:sz w:val="16"/>
                <w:szCs w:val="16"/>
                <w:highlight w:val="yellow"/>
              </w:rPr>
              <w:t>hasta las 8:00 de la noche</w:t>
            </w:r>
            <w:r w:rsidRPr="003E7910">
              <w:rPr>
                <w:rFonts w:ascii="Cambria" w:hAnsi="Cambria"/>
                <w:sz w:val="16"/>
                <w:szCs w:val="16"/>
              </w:rPr>
              <w:t>.</w:t>
            </w:r>
          </w:p>
          <w:p w:rsidR="0066763F" w:rsidRDefault="0066763F" w:rsidP="0066763F">
            <w:pPr>
              <w:jc w:val="both"/>
              <w:rPr>
                <w:rFonts w:ascii="Cambria" w:hAnsi="Cambria"/>
                <w:sz w:val="16"/>
                <w:szCs w:val="16"/>
              </w:rPr>
            </w:pPr>
          </w:p>
          <w:p w:rsidR="0066763F" w:rsidRDefault="0066763F" w:rsidP="0066763F">
            <w:pPr>
              <w:jc w:val="both"/>
              <w:rPr>
                <w:rFonts w:ascii="Cambria" w:hAnsi="Cambria"/>
                <w:sz w:val="16"/>
                <w:szCs w:val="16"/>
              </w:rPr>
            </w:pPr>
            <w:r w:rsidRPr="003E7910">
              <w:rPr>
                <w:rFonts w:ascii="Cambria" w:hAnsi="Cambria"/>
                <w:sz w:val="16"/>
                <w:szCs w:val="16"/>
              </w:rPr>
              <w:t>c) El empleador y el trabajador pueden acordar, temporal o indefinidamente, la organización de turnos de trabajo sucesivos, que permitan operar a la empresa o secciones de la misma sin solución de continuidad durante todos los días de. la semana, siempre y cuando el respectivo turno no exceda de seis (6) horas al día y treinta y seis (36) a la semana.</w:t>
            </w:r>
          </w:p>
          <w:p w:rsidR="0066763F" w:rsidRDefault="0066763F" w:rsidP="0066763F">
            <w:pPr>
              <w:jc w:val="both"/>
              <w:rPr>
                <w:rFonts w:ascii="Cambria" w:hAnsi="Cambria"/>
                <w:sz w:val="16"/>
                <w:szCs w:val="16"/>
              </w:rPr>
            </w:pPr>
          </w:p>
          <w:p w:rsidR="0066763F" w:rsidRDefault="0066763F" w:rsidP="0066763F">
            <w:pPr>
              <w:jc w:val="both"/>
              <w:rPr>
                <w:rFonts w:ascii="Cambria" w:hAnsi="Cambria"/>
                <w:sz w:val="16"/>
                <w:szCs w:val="16"/>
              </w:rPr>
            </w:pPr>
            <w:r w:rsidRPr="003E7910">
              <w:rPr>
                <w:rFonts w:ascii="Cambria" w:hAnsi="Cambria"/>
                <w:sz w:val="16"/>
                <w:szCs w:val="16"/>
              </w:rPr>
              <w:t>En este caso no habrá lugar a recargo nocturno ni al previsto para el trabajo dominical o festivo, pero el trabajador devengará el salario correspondiente a la jornada ordinaria de trabajo, respetando siempre el mínimo legal o convencional y tendrá derecho a un día de descanso remunerado.</w:t>
            </w:r>
          </w:p>
          <w:p w:rsidR="0066763F" w:rsidRDefault="0066763F" w:rsidP="0066763F">
            <w:pPr>
              <w:jc w:val="both"/>
              <w:rPr>
                <w:rFonts w:ascii="Cambria" w:hAnsi="Cambria"/>
                <w:sz w:val="16"/>
                <w:szCs w:val="16"/>
              </w:rPr>
            </w:pPr>
          </w:p>
          <w:p w:rsidR="0066763F" w:rsidRPr="003E7910" w:rsidRDefault="0066763F" w:rsidP="0066763F">
            <w:pPr>
              <w:jc w:val="both"/>
              <w:rPr>
                <w:rFonts w:ascii="Cambria" w:hAnsi="Cambria"/>
                <w:sz w:val="16"/>
                <w:szCs w:val="16"/>
              </w:rPr>
            </w:pPr>
            <w:r w:rsidRPr="003E7910">
              <w:rPr>
                <w:rFonts w:ascii="Cambria" w:hAnsi="Cambria"/>
                <w:sz w:val="16"/>
                <w:szCs w:val="16"/>
              </w:rPr>
              <w:t>d) El empleador y el trabajador podrán acordar que la jornada semanal de cuarenta y dos (42) horas se realice mediante jornadas diarias flexibles de trabajo, distribuidas en máximo seis días a la semana con un día de descanso obligatorio, que podrá coincidir con el día domingo.</w:t>
            </w:r>
          </w:p>
          <w:p w:rsidR="0066763F" w:rsidRDefault="0066763F" w:rsidP="0066763F">
            <w:pPr>
              <w:jc w:val="both"/>
              <w:rPr>
                <w:rFonts w:ascii="Cambria" w:hAnsi="Cambria"/>
                <w:sz w:val="16"/>
                <w:szCs w:val="16"/>
              </w:rPr>
            </w:pPr>
          </w:p>
          <w:p w:rsidR="0066763F" w:rsidRPr="003E7910" w:rsidRDefault="0066763F" w:rsidP="0066763F">
            <w:pPr>
              <w:jc w:val="both"/>
              <w:rPr>
                <w:rFonts w:ascii="Cambria" w:hAnsi="Cambria"/>
                <w:sz w:val="16"/>
                <w:szCs w:val="16"/>
              </w:rPr>
            </w:pPr>
            <w:r w:rsidRPr="003E7910">
              <w:rPr>
                <w:rFonts w:ascii="Cambria" w:hAnsi="Cambria"/>
                <w:sz w:val="16"/>
                <w:szCs w:val="16"/>
              </w:rPr>
              <w:t>Así, el número de horas de trabajo diario podrá distribuirse de manera variable durante la respectiva semana, teniendo como mínimo cuatro (4) horas continuas y máximo hasta nueve (9) horas diarias sin lugar a ningún recargo por trabajo suplementario, cuando el número de horas de trabajo no exceda el promedio de cuarenta y dos (42) horas semanales dentro de la Jornada Ordinaria, de conformidad con el artículo </w:t>
            </w:r>
            <w:hyperlink r:id="rId36" w:anchor="160" w:history="1">
              <w:r w:rsidRPr="003E7910">
                <w:rPr>
                  <w:rStyle w:val="Hipervnculo"/>
                  <w:rFonts w:ascii="Cambria" w:hAnsi="Cambria" w:cs="Open Sans"/>
                  <w:color w:val="0073FF"/>
                  <w:sz w:val="16"/>
                  <w:szCs w:val="16"/>
                </w:rPr>
                <w:t>160</w:t>
              </w:r>
            </w:hyperlink>
            <w:r w:rsidRPr="003E7910">
              <w:rPr>
                <w:rFonts w:ascii="Cambria" w:hAnsi="Cambria"/>
                <w:sz w:val="16"/>
                <w:szCs w:val="16"/>
              </w:rPr>
              <w:t> de Código Sustantivo del Trabajo.</w:t>
            </w:r>
          </w:p>
          <w:p w:rsidR="0066763F" w:rsidRDefault="0066763F" w:rsidP="0066763F">
            <w:pPr>
              <w:jc w:val="both"/>
              <w:rPr>
                <w:rStyle w:val="baj"/>
                <w:rFonts w:ascii="Cambria" w:hAnsi="Cambria" w:cs="Open Sans"/>
                <w:b/>
                <w:bCs/>
                <w:color w:val="000000"/>
                <w:sz w:val="16"/>
                <w:szCs w:val="16"/>
              </w:rPr>
            </w:pPr>
          </w:p>
          <w:p w:rsidR="0066763F" w:rsidRPr="003E7910" w:rsidRDefault="0066763F" w:rsidP="0066763F">
            <w:pPr>
              <w:jc w:val="both"/>
              <w:rPr>
                <w:rFonts w:ascii="Cambria" w:hAnsi="Cambria"/>
                <w:sz w:val="16"/>
                <w:szCs w:val="16"/>
              </w:rPr>
            </w:pPr>
            <w:r w:rsidRPr="003E7910">
              <w:rPr>
                <w:rStyle w:val="baj"/>
                <w:rFonts w:ascii="Cambria" w:hAnsi="Cambria" w:cs="Open Sans"/>
                <w:b/>
                <w:bCs/>
                <w:color w:val="000000"/>
                <w:sz w:val="16"/>
                <w:szCs w:val="16"/>
              </w:rPr>
              <w:t>PARÁGRAFO.</w:t>
            </w:r>
            <w:r w:rsidRPr="003E7910">
              <w:rPr>
                <w:rFonts w:ascii="Cambria" w:hAnsi="Cambria"/>
                <w:sz w:val="16"/>
                <w:szCs w:val="16"/>
              </w:rPr>
              <w:t> El empleador no podrá aún con el consentimiento del trabajador, contratarlo para la ejecución de dos turnos en el mismo día, salvo en labores de supervisión, dirección, confianza o manejo.</w:t>
            </w:r>
          </w:p>
          <w:p w:rsidR="0066763F" w:rsidRPr="003E7910" w:rsidRDefault="0066763F" w:rsidP="0066763F">
            <w:pPr>
              <w:jc w:val="both"/>
              <w:rPr>
                <w:rFonts w:ascii="Cambria" w:hAnsi="Cambria"/>
                <w:b/>
                <w:bCs/>
                <w:sz w:val="16"/>
                <w:szCs w:val="16"/>
              </w:rPr>
            </w:pPr>
          </w:p>
        </w:tc>
        <w:tc>
          <w:tcPr>
            <w:tcW w:w="4414" w:type="dxa"/>
          </w:tcPr>
          <w:p w:rsidR="00F7706C" w:rsidRPr="00F7706C" w:rsidRDefault="00F7706C" w:rsidP="00F7706C">
            <w:pPr>
              <w:jc w:val="both"/>
              <w:rPr>
                <w:rFonts w:ascii="Cambria" w:hAnsi="Cambria"/>
                <w:sz w:val="16"/>
                <w:szCs w:val="16"/>
              </w:rPr>
            </w:pPr>
            <w:r w:rsidRPr="00F7706C">
              <w:rPr>
                <w:rStyle w:val="Textoennegrita"/>
                <w:rFonts w:ascii="Cambria" w:hAnsi="Cambria" w:cs="Roboto Slab"/>
                <w:color w:val="464646"/>
                <w:sz w:val="16"/>
                <w:szCs w:val="16"/>
              </w:rPr>
              <w:lastRenderedPageBreak/>
              <w:t>Artículo 161. Duración</w:t>
            </w:r>
            <w:r w:rsidR="008567FB">
              <w:rPr>
                <w:rStyle w:val="Textoennegrita"/>
                <w:rFonts w:ascii="Cambria" w:hAnsi="Cambria" w:cs="Roboto Slab"/>
                <w:color w:val="464646"/>
                <w:sz w:val="16"/>
                <w:szCs w:val="16"/>
              </w:rPr>
              <w:t xml:space="preserve"> </w:t>
            </w:r>
            <w:r w:rsidR="008567FB" w:rsidRPr="00AB3053">
              <w:rPr>
                <w:rStyle w:val="Textoennegrita"/>
                <w:rFonts w:ascii="Cambria" w:hAnsi="Cambria"/>
                <w:color w:val="FF0000"/>
                <w:sz w:val="16"/>
                <w:szCs w:val="16"/>
              </w:rPr>
              <w:t xml:space="preserve">(modificado con artículo </w:t>
            </w:r>
            <w:r w:rsidR="008567FB">
              <w:rPr>
                <w:rStyle w:val="Textoennegrita"/>
                <w:rFonts w:ascii="Cambria" w:hAnsi="Cambria"/>
                <w:color w:val="FF0000"/>
                <w:sz w:val="16"/>
                <w:szCs w:val="16"/>
              </w:rPr>
              <w:t>11</w:t>
            </w:r>
            <w:r w:rsidR="008567FB" w:rsidRPr="00AB3053">
              <w:rPr>
                <w:rStyle w:val="Textoennegrita"/>
                <w:rFonts w:ascii="Cambria" w:hAnsi="Cambria"/>
                <w:color w:val="FF0000"/>
                <w:sz w:val="16"/>
                <w:szCs w:val="16"/>
              </w:rPr>
              <w:t xml:space="preserve"> Ley 2466 de junio 25 de 2025</w:t>
            </w:r>
            <w:r w:rsidR="008567FB">
              <w:rPr>
                <w:rStyle w:val="Textoennegrita"/>
                <w:rFonts w:ascii="Cambria" w:hAnsi="Cambria"/>
                <w:color w:val="FF0000"/>
                <w:sz w:val="16"/>
                <w:szCs w:val="16"/>
              </w:rPr>
              <w:t>)</w:t>
            </w:r>
            <w:r w:rsidRPr="00F7706C">
              <w:rPr>
                <w:rStyle w:val="Textoennegrita"/>
                <w:rFonts w:ascii="Cambria" w:hAnsi="Cambria" w:cs="Roboto Slab"/>
                <w:color w:val="464646"/>
                <w:sz w:val="16"/>
                <w:szCs w:val="16"/>
              </w:rPr>
              <w:t>.</w:t>
            </w:r>
            <w:r w:rsidRPr="00F7706C">
              <w:rPr>
                <w:rFonts w:ascii="Cambria" w:hAnsi="Cambria"/>
                <w:sz w:val="16"/>
                <w:szCs w:val="16"/>
              </w:rPr>
              <w:t xml:space="preserve"> La duración máxima de la jornada ordinaria de trabajo es de </w:t>
            </w:r>
            <w:r w:rsidRPr="008567FB">
              <w:rPr>
                <w:rFonts w:ascii="Cambria" w:hAnsi="Cambria"/>
                <w:sz w:val="16"/>
                <w:szCs w:val="16"/>
                <w:highlight w:val="yellow"/>
              </w:rPr>
              <w:t>ocho (8) horas al día, sin perjuicio de lo establecido en el artículo 3° de la Ley 2101 de 2021 sobre la aplicación gradual, y una jornada</w:t>
            </w:r>
            <w:r w:rsidRPr="00F7706C">
              <w:rPr>
                <w:rFonts w:ascii="Cambria" w:hAnsi="Cambria"/>
                <w:sz w:val="16"/>
                <w:szCs w:val="16"/>
              </w:rPr>
              <w:t xml:space="preserve"> máxima de cuarenta y dos (42) horas a la semana. La jornada máxima semanal podrá ser distribuida, de común acuerdo, entre empleador y trabajador(a), de cinco (5) a seis (6) días a la semana, garantizando siempre el día de descanso </w:t>
            </w:r>
            <w:r w:rsidRPr="008567FB">
              <w:rPr>
                <w:rFonts w:ascii="Cambria" w:hAnsi="Cambria"/>
                <w:sz w:val="16"/>
                <w:szCs w:val="16"/>
                <w:highlight w:val="yellow"/>
              </w:rPr>
              <w:t>y sin afectar el salario.</w:t>
            </w:r>
          </w:p>
          <w:p w:rsidR="008567FB" w:rsidRDefault="008567FB" w:rsidP="00F7706C">
            <w:pPr>
              <w:jc w:val="both"/>
              <w:rPr>
                <w:rFonts w:ascii="Cambria" w:hAnsi="Cambria"/>
                <w:sz w:val="16"/>
                <w:szCs w:val="16"/>
              </w:rPr>
            </w:pPr>
          </w:p>
          <w:p w:rsidR="00F7706C" w:rsidRPr="00F7706C" w:rsidRDefault="00F7706C" w:rsidP="00F7706C">
            <w:pPr>
              <w:jc w:val="both"/>
              <w:rPr>
                <w:rFonts w:ascii="Cambria" w:hAnsi="Cambria"/>
                <w:sz w:val="16"/>
                <w:szCs w:val="16"/>
              </w:rPr>
            </w:pPr>
            <w:r w:rsidRPr="008567FB">
              <w:rPr>
                <w:rFonts w:ascii="Cambria" w:hAnsi="Cambria"/>
                <w:sz w:val="16"/>
                <w:szCs w:val="16"/>
                <w:highlight w:val="yellow"/>
              </w:rPr>
              <w:lastRenderedPageBreak/>
              <w:t>El número de horas de trabajo diario podrá distribuirse de manera variable. Si en el horario pactado el trabajador o trabajadora debe laborar en jornada nocturna, tendrá derecho al pago de recargo nocturno</w:t>
            </w:r>
            <w:r w:rsidRPr="00F7706C">
              <w:rPr>
                <w:rFonts w:ascii="Cambria" w:hAnsi="Cambria"/>
                <w:sz w:val="16"/>
                <w:szCs w:val="16"/>
              </w:rPr>
              <w:t>.</w:t>
            </w:r>
          </w:p>
          <w:p w:rsidR="008567FB" w:rsidRDefault="008567FB" w:rsidP="00F7706C">
            <w:pPr>
              <w:jc w:val="both"/>
              <w:rPr>
                <w:rFonts w:ascii="Cambria" w:hAnsi="Cambria"/>
                <w:sz w:val="16"/>
                <w:szCs w:val="16"/>
                <w:highlight w:val="yellow"/>
              </w:rPr>
            </w:pPr>
          </w:p>
          <w:p w:rsidR="00F7706C" w:rsidRPr="00F7706C" w:rsidRDefault="00F7706C" w:rsidP="00F7706C">
            <w:pPr>
              <w:jc w:val="both"/>
              <w:rPr>
                <w:rFonts w:ascii="Cambria" w:hAnsi="Cambria"/>
                <w:sz w:val="16"/>
                <w:szCs w:val="16"/>
              </w:rPr>
            </w:pPr>
            <w:r w:rsidRPr="008567FB">
              <w:rPr>
                <w:rFonts w:ascii="Cambria" w:hAnsi="Cambria"/>
                <w:sz w:val="16"/>
                <w:szCs w:val="16"/>
                <w:highlight w:val="yellow"/>
              </w:rPr>
              <w:t>Se establecen</w:t>
            </w:r>
            <w:r w:rsidRPr="00F7706C">
              <w:rPr>
                <w:rFonts w:ascii="Cambria" w:hAnsi="Cambria"/>
                <w:sz w:val="16"/>
                <w:szCs w:val="16"/>
              </w:rPr>
              <w:t xml:space="preserve"> las siguientes excepciones:</w:t>
            </w:r>
          </w:p>
          <w:p w:rsidR="008567FB" w:rsidRDefault="008567FB" w:rsidP="00F7706C">
            <w:pPr>
              <w:jc w:val="both"/>
              <w:rPr>
                <w:rFonts w:ascii="Cambria" w:hAnsi="Cambria"/>
                <w:sz w:val="16"/>
                <w:szCs w:val="16"/>
              </w:rPr>
            </w:pPr>
          </w:p>
          <w:p w:rsidR="00F7706C" w:rsidRPr="00F7706C" w:rsidRDefault="00F7706C" w:rsidP="00F7706C">
            <w:pPr>
              <w:jc w:val="both"/>
              <w:rPr>
                <w:rFonts w:ascii="Cambria" w:hAnsi="Cambria"/>
                <w:sz w:val="16"/>
                <w:szCs w:val="16"/>
              </w:rPr>
            </w:pPr>
            <w:r w:rsidRPr="00F7706C">
              <w:rPr>
                <w:rFonts w:ascii="Cambria" w:hAnsi="Cambria"/>
                <w:sz w:val="16"/>
                <w:szCs w:val="16"/>
              </w:rPr>
              <w:t>a) El empleador y el trabajador o la trabajadora podrán acordar que la jornada semanal de cuarenta y dos (42) horas se realice mediante jornadas diarias flexibles de trabajo, distribuidas en máximo seis días a la semana con un día de descanso obligatorio, que podrá coincidir con el día domingo.</w:t>
            </w:r>
          </w:p>
          <w:p w:rsidR="008567FB" w:rsidRDefault="008567FB" w:rsidP="00F7706C">
            <w:pPr>
              <w:jc w:val="both"/>
              <w:rPr>
                <w:rFonts w:ascii="Cambria" w:hAnsi="Cambria"/>
                <w:sz w:val="16"/>
                <w:szCs w:val="16"/>
              </w:rPr>
            </w:pPr>
          </w:p>
          <w:p w:rsidR="00F7706C" w:rsidRPr="00F7706C" w:rsidRDefault="00F7706C" w:rsidP="00F7706C">
            <w:pPr>
              <w:jc w:val="both"/>
              <w:rPr>
                <w:rFonts w:ascii="Cambria" w:hAnsi="Cambria"/>
                <w:sz w:val="16"/>
                <w:szCs w:val="16"/>
              </w:rPr>
            </w:pPr>
            <w:r w:rsidRPr="00F7706C">
              <w:rPr>
                <w:rFonts w:ascii="Cambria" w:hAnsi="Cambria"/>
                <w:sz w:val="16"/>
                <w:szCs w:val="16"/>
              </w:rPr>
              <w:t>Así, el número de horas de trabajo diario podrá distribuirse de manera variable durante la respectiva semana, teniendo como mínimo cuatro (4) horas continuas y máximo hasta nueve (9) horas diarias sin lugar a ningún recargo por trabajo suplementario, cuando el número de horas de trabajo no exceda el promedio de cuarenta y dos (42) horas semanales dentro de la Jornada Ordinaria. De conformidad con el artículo 160 del Código Sustantivo del Trabajo.</w:t>
            </w:r>
          </w:p>
          <w:p w:rsidR="008567FB" w:rsidRDefault="008567FB" w:rsidP="00F7706C">
            <w:pPr>
              <w:jc w:val="both"/>
              <w:rPr>
                <w:rFonts w:ascii="Cambria" w:hAnsi="Cambria"/>
                <w:sz w:val="16"/>
                <w:szCs w:val="16"/>
              </w:rPr>
            </w:pPr>
          </w:p>
          <w:p w:rsidR="00F7706C" w:rsidRPr="00F7706C" w:rsidRDefault="00F7706C" w:rsidP="00F7706C">
            <w:pPr>
              <w:jc w:val="both"/>
              <w:rPr>
                <w:rFonts w:ascii="Cambria" w:hAnsi="Cambria"/>
                <w:sz w:val="16"/>
                <w:szCs w:val="16"/>
              </w:rPr>
            </w:pPr>
            <w:r w:rsidRPr="00F7706C">
              <w:rPr>
                <w:rFonts w:ascii="Cambria" w:hAnsi="Cambria"/>
                <w:sz w:val="16"/>
                <w:szCs w:val="16"/>
              </w:rPr>
              <w:t>b) En las labores que sean especialmente insalubres o peligrosas, el Gobierno puede ordenar la reducción de la jornada de trabajo de acuerdo con dictámenes al respecto.</w:t>
            </w:r>
          </w:p>
          <w:p w:rsidR="008567FB" w:rsidRDefault="008567FB" w:rsidP="00F7706C">
            <w:pPr>
              <w:jc w:val="both"/>
              <w:rPr>
                <w:rFonts w:ascii="Cambria" w:hAnsi="Cambria"/>
                <w:sz w:val="16"/>
                <w:szCs w:val="16"/>
              </w:rPr>
            </w:pPr>
          </w:p>
          <w:p w:rsidR="00F7706C" w:rsidRPr="00F7706C" w:rsidRDefault="00F7706C" w:rsidP="00F7706C">
            <w:pPr>
              <w:jc w:val="both"/>
              <w:rPr>
                <w:rFonts w:ascii="Cambria" w:hAnsi="Cambria"/>
                <w:sz w:val="16"/>
                <w:szCs w:val="16"/>
              </w:rPr>
            </w:pPr>
            <w:r w:rsidRPr="00F7706C">
              <w:rPr>
                <w:rFonts w:ascii="Cambria" w:hAnsi="Cambria"/>
                <w:sz w:val="16"/>
                <w:szCs w:val="16"/>
              </w:rPr>
              <w:t>c) La duración máxima de la jornada laboral de los menores de edad , autorizados para trabajar, se sujetará a las siguientes reglas:</w:t>
            </w:r>
          </w:p>
          <w:p w:rsidR="00F7706C" w:rsidRPr="00F7706C" w:rsidRDefault="00F7706C" w:rsidP="00F7706C">
            <w:pPr>
              <w:jc w:val="both"/>
              <w:rPr>
                <w:rFonts w:ascii="Cambria" w:hAnsi="Cambria"/>
                <w:sz w:val="16"/>
                <w:szCs w:val="16"/>
              </w:rPr>
            </w:pPr>
          </w:p>
          <w:p w:rsidR="00F7706C" w:rsidRPr="00F7706C" w:rsidRDefault="00F7706C" w:rsidP="00F7706C">
            <w:pPr>
              <w:jc w:val="both"/>
              <w:rPr>
                <w:rFonts w:ascii="Cambria" w:hAnsi="Cambria"/>
                <w:sz w:val="16"/>
                <w:szCs w:val="16"/>
              </w:rPr>
            </w:pPr>
            <w:r w:rsidRPr="00F7706C">
              <w:rPr>
                <w:rFonts w:ascii="Cambria" w:hAnsi="Cambria"/>
                <w:sz w:val="16"/>
                <w:szCs w:val="16"/>
              </w:rPr>
              <w:t>Los menores de edad entre los 15 y los 17 años, solo podrán trabajar en jornada diurna máxima de seis (6) horas diarias y treinta (30) horas a la semana.</w:t>
            </w:r>
          </w:p>
          <w:p w:rsidR="00F7706C" w:rsidRPr="00F7706C" w:rsidRDefault="00F7706C" w:rsidP="00F7706C">
            <w:pPr>
              <w:jc w:val="both"/>
              <w:rPr>
                <w:rFonts w:ascii="Cambria" w:hAnsi="Cambria"/>
                <w:sz w:val="16"/>
                <w:szCs w:val="16"/>
              </w:rPr>
            </w:pPr>
            <w:r w:rsidRPr="00F7706C">
              <w:rPr>
                <w:rFonts w:ascii="Cambria" w:hAnsi="Cambria"/>
                <w:sz w:val="16"/>
                <w:szCs w:val="16"/>
              </w:rPr>
              <w:t>Los menores de edad, mayores de diecisiete (17) años, solo podrán trabajar en una jornada máxima de ocho (8) horas diarias y cuarenta (40) horas a la semana.</w:t>
            </w:r>
          </w:p>
          <w:p w:rsidR="008567FB" w:rsidRDefault="008567FB" w:rsidP="00F7706C">
            <w:pPr>
              <w:jc w:val="both"/>
              <w:rPr>
                <w:rFonts w:ascii="Cambria" w:hAnsi="Cambria"/>
                <w:sz w:val="16"/>
                <w:szCs w:val="16"/>
              </w:rPr>
            </w:pPr>
          </w:p>
          <w:p w:rsidR="00F7706C" w:rsidRPr="008567FB" w:rsidRDefault="00F7706C" w:rsidP="00F7706C">
            <w:pPr>
              <w:jc w:val="both"/>
              <w:rPr>
                <w:rFonts w:ascii="Cambria" w:hAnsi="Cambria"/>
                <w:sz w:val="16"/>
                <w:szCs w:val="16"/>
                <w:highlight w:val="yellow"/>
              </w:rPr>
            </w:pPr>
            <w:r w:rsidRPr="00F7706C">
              <w:rPr>
                <w:rFonts w:ascii="Cambria" w:hAnsi="Cambria"/>
                <w:sz w:val="16"/>
                <w:szCs w:val="16"/>
              </w:rPr>
              <w:t>d</w:t>
            </w:r>
            <w:r w:rsidRPr="008567FB">
              <w:rPr>
                <w:rFonts w:ascii="Cambria" w:hAnsi="Cambria"/>
                <w:sz w:val="16"/>
                <w:szCs w:val="16"/>
                <w:highlight w:val="yellow"/>
              </w:rPr>
              <w:t>) El empleador y el trabajador o la trabajadora pueden acordar, temporal o indefinidamente, la organización de turnos de trabajo sucesivos, que permitan operar a la empresa o secciones de esta, sin solución de continuidad durante todos los días de la semana, siempre y cuando el respectivo turno no exceda de seis (6) horas al día y treinta y seis (36) a la semana.</w:t>
            </w:r>
          </w:p>
          <w:p w:rsidR="00F7706C" w:rsidRPr="008567FB" w:rsidRDefault="00F7706C" w:rsidP="00F7706C">
            <w:pPr>
              <w:jc w:val="both"/>
              <w:rPr>
                <w:rFonts w:ascii="Cambria" w:hAnsi="Cambria"/>
                <w:sz w:val="16"/>
                <w:szCs w:val="16"/>
                <w:highlight w:val="yellow"/>
              </w:rPr>
            </w:pPr>
            <w:r w:rsidRPr="008567FB">
              <w:rPr>
                <w:rFonts w:ascii="Cambria" w:hAnsi="Cambria"/>
                <w:sz w:val="16"/>
                <w:szCs w:val="16"/>
                <w:highlight w:val="yellow"/>
              </w:rPr>
              <w:t>En este caso no habrá lugar a recargo nocturno ni al previsto para el trabajo dominical o festivo, pero el trabajador devengará el salario correspondiente a la jornada ordinaria de trabajo, respetando siempre el mínimo legal o convencional y tendrá derecho a un día de descanso remunerado.</w:t>
            </w:r>
          </w:p>
          <w:p w:rsidR="008567FB" w:rsidRDefault="008567FB" w:rsidP="00F7706C">
            <w:pPr>
              <w:jc w:val="both"/>
              <w:rPr>
                <w:rStyle w:val="Textoennegrita"/>
                <w:rFonts w:ascii="Cambria" w:hAnsi="Cambria" w:cs="Roboto Slab"/>
                <w:color w:val="464646"/>
                <w:sz w:val="16"/>
                <w:szCs w:val="16"/>
              </w:rPr>
            </w:pPr>
          </w:p>
          <w:p w:rsidR="00F7706C" w:rsidRDefault="00F7706C" w:rsidP="00F7706C">
            <w:pPr>
              <w:jc w:val="both"/>
              <w:rPr>
                <w:rFonts w:ascii="Cambria" w:hAnsi="Cambria"/>
                <w:sz w:val="16"/>
                <w:szCs w:val="16"/>
              </w:rPr>
            </w:pPr>
            <w:r w:rsidRPr="008567FB">
              <w:rPr>
                <w:rStyle w:val="Textoennegrita"/>
                <w:rFonts w:ascii="Cambria" w:hAnsi="Cambria" w:cs="Roboto Slab"/>
                <w:color w:val="464646"/>
                <w:sz w:val="16"/>
                <w:szCs w:val="16"/>
              </w:rPr>
              <w:t>Parágrafo 1°.</w:t>
            </w:r>
            <w:r w:rsidRPr="008567FB">
              <w:rPr>
                <w:rFonts w:ascii="Cambria" w:hAnsi="Cambria"/>
                <w:sz w:val="16"/>
                <w:szCs w:val="16"/>
              </w:rPr>
              <w:t> El empleador no podrá, aún con el consentimiento del trabajador o trabajadora, contratarla para la ejecución de dos turnos en el mismo día, salvo en labores de supervisión, dirección, confianza o manejo.</w:t>
            </w:r>
          </w:p>
          <w:p w:rsidR="008567FB" w:rsidRPr="008567FB" w:rsidRDefault="008567FB" w:rsidP="00F7706C">
            <w:pPr>
              <w:jc w:val="both"/>
              <w:rPr>
                <w:rFonts w:ascii="Cambria" w:hAnsi="Cambria"/>
                <w:sz w:val="16"/>
                <w:szCs w:val="16"/>
              </w:rPr>
            </w:pPr>
          </w:p>
          <w:p w:rsidR="00F7706C" w:rsidRPr="00F7706C" w:rsidRDefault="00F7706C" w:rsidP="00F7706C">
            <w:pPr>
              <w:jc w:val="both"/>
              <w:rPr>
                <w:rFonts w:ascii="Cambria" w:hAnsi="Cambria"/>
                <w:sz w:val="16"/>
                <w:szCs w:val="16"/>
              </w:rPr>
            </w:pPr>
            <w:r w:rsidRPr="008567FB">
              <w:rPr>
                <w:rStyle w:val="Textoennegrita"/>
                <w:rFonts w:ascii="Cambria" w:hAnsi="Cambria" w:cs="Roboto Slab"/>
                <w:color w:val="464646"/>
                <w:sz w:val="16"/>
                <w:szCs w:val="16"/>
                <w:highlight w:val="yellow"/>
              </w:rPr>
              <w:t>Parágrafo 2°.</w:t>
            </w:r>
            <w:r w:rsidRPr="008567FB">
              <w:rPr>
                <w:rFonts w:ascii="Cambria" w:hAnsi="Cambria"/>
                <w:sz w:val="16"/>
                <w:szCs w:val="16"/>
                <w:highlight w:val="yellow"/>
              </w:rPr>
              <w:t> Los empleadores y las Cajas de Compensación podrán facilitar, promover y gestionar una jornada semestral en la que sus empleados puedan compartir con su familia en un espacio suministrado por aquellas.”</w:t>
            </w:r>
          </w:p>
          <w:p w:rsidR="0066763F" w:rsidRPr="00F7706C" w:rsidRDefault="0066763F" w:rsidP="00F7706C">
            <w:pPr>
              <w:jc w:val="both"/>
              <w:rPr>
                <w:rStyle w:val="Textoennegrita"/>
                <w:rFonts w:ascii="Cambria" w:hAnsi="Cambria" w:cs="Roboto Slab"/>
                <w:color w:val="464646"/>
                <w:sz w:val="16"/>
                <w:szCs w:val="16"/>
              </w:rPr>
            </w:pPr>
          </w:p>
        </w:tc>
      </w:tr>
      <w:tr w:rsidR="0077265E" w:rsidTr="00204DA9">
        <w:tc>
          <w:tcPr>
            <w:tcW w:w="4414" w:type="dxa"/>
          </w:tcPr>
          <w:p w:rsidR="0077265E" w:rsidRPr="00CE7578" w:rsidRDefault="0077265E" w:rsidP="0077265E">
            <w:pPr>
              <w:jc w:val="both"/>
              <w:rPr>
                <w:rFonts w:ascii="Cambria" w:hAnsi="Cambria"/>
                <w:color w:val="4B4949"/>
                <w:sz w:val="16"/>
                <w:szCs w:val="16"/>
              </w:rPr>
            </w:pPr>
            <w:bookmarkStart w:id="14" w:name="162"/>
            <w:r w:rsidRPr="00CE7578">
              <w:rPr>
                <w:rFonts w:ascii="Cambria" w:hAnsi="Cambria"/>
                <w:b/>
                <w:bCs/>
                <w:sz w:val="16"/>
                <w:szCs w:val="16"/>
              </w:rPr>
              <w:lastRenderedPageBreak/>
              <w:t>Articulo 162. Excepciones en determinadas actividades</w:t>
            </w:r>
            <w:r w:rsidRPr="00CE7578">
              <w:rPr>
                <w:rFonts w:ascii="Cambria" w:hAnsi="Cambria"/>
                <w:sz w:val="16"/>
                <w:szCs w:val="16"/>
              </w:rPr>
              <w:t>.</w:t>
            </w:r>
            <w:bookmarkEnd w:id="14"/>
          </w:p>
          <w:p w:rsidR="0077265E" w:rsidRDefault="0077265E" w:rsidP="0077265E">
            <w:pPr>
              <w:jc w:val="both"/>
              <w:rPr>
                <w:rFonts w:ascii="Cambria" w:hAnsi="Cambria"/>
                <w:color w:val="4B4949"/>
                <w:sz w:val="16"/>
                <w:szCs w:val="16"/>
              </w:rPr>
            </w:pPr>
          </w:p>
          <w:p w:rsidR="0077265E" w:rsidRPr="00CE7578" w:rsidRDefault="0077265E" w:rsidP="0077265E">
            <w:pPr>
              <w:jc w:val="both"/>
              <w:rPr>
                <w:rFonts w:ascii="Cambria" w:hAnsi="Cambria"/>
                <w:color w:val="4B4949"/>
                <w:sz w:val="16"/>
                <w:szCs w:val="16"/>
              </w:rPr>
            </w:pPr>
            <w:r w:rsidRPr="00CE7578">
              <w:rPr>
                <w:rFonts w:ascii="Cambria" w:hAnsi="Cambria"/>
                <w:color w:val="4B4949"/>
                <w:sz w:val="16"/>
                <w:szCs w:val="16"/>
              </w:rPr>
              <w:t>1. Quedan excluidos de la regulación sobre la jornada máxima legal de trabajo los siguientes trabajadores:</w:t>
            </w:r>
          </w:p>
          <w:p w:rsidR="0077265E" w:rsidRDefault="0077265E" w:rsidP="0077265E">
            <w:pPr>
              <w:jc w:val="both"/>
              <w:rPr>
                <w:rFonts w:ascii="Cambria" w:hAnsi="Cambria"/>
                <w:color w:val="4B4949"/>
                <w:sz w:val="16"/>
                <w:szCs w:val="16"/>
              </w:rPr>
            </w:pPr>
          </w:p>
          <w:p w:rsidR="0077265E" w:rsidRDefault="0077265E" w:rsidP="0077265E">
            <w:pPr>
              <w:jc w:val="both"/>
              <w:rPr>
                <w:rFonts w:ascii="Cambria" w:hAnsi="Cambria"/>
                <w:color w:val="4B4949"/>
                <w:sz w:val="16"/>
                <w:szCs w:val="16"/>
              </w:rPr>
            </w:pPr>
            <w:r w:rsidRPr="00CE7578">
              <w:rPr>
                <w:rFonts w:ascii="Cambria" w:hAnsi="Cambria"/>
                <w:color w:val="4B4949"/>
                <w:sz w:val="16"/>
                <w:szCs w:val="16"/>
              </w:rPr>
              <w:t>a). Los que desempeñan cargos de dirección, de confianza o de manejo;</w:t>
            </w:r>
          </w:p>
          <w:p w:rsidR="0077265E" w:rsidRDefault="0077265E" w:rsidP="0077265E">
            <w:pPr>
              <w:jc w:val="both"/>
              <w:rPr>
                <w:rFonts w:ascii="Cambria" w:hAnsi="Cambria"/>
                <w:color w:val="4B4949"/>
                <w:sz w:val="16"/>
                <w:szCs w:val="16"/>
              </w:rPr>
            </w:pPr>
            <w:r w:rsidRPr="00CE7578">
              <w:rPr>
                <w:rFonts w:ascii="Cambria" w:hAnsi="Cambria"/>
                <w:color w:val="4B4949"/>
                <w:sz w:val="16"/>
                <w:szCs w:val="16"/>
              </w:rPr>
              <w:t xml:space="preserve"> </w:t>
            </w:r>
          </w:p>
          <w:p w:rsidR="0077265E" w:rsidRDefault="0077265E" w:rsidP="0077265E">
            <w:pPr>
              <w:jc w:val="both"/>
              <w:rPr>
                <w:rFonts w:ascii="Cambria" w:hAnsi="Cambria"/>
                <w:color w:val="4B4949"/>
                <w:sz w:val="16"/>
                <w:szCs w:val="16"/>
              </w:rPr>
            </w:pPr>
            <w:r w:rsidRPr="00CE7578">
              <w:rPr>
                <w:rFonts w:ascii="Cambria" w:hAnsi="Cambria"/>
                <w:color w:val="4B4949"/>
                <w:sz w:val="16"/>
                <w:szCs w:val="16"/>
              </w:rPr>
              <w:lastRenderedPageBreak/>
              <w:t>b</w:t>
            </w:r>
            <w:r w:rsidRPr="00BB27BB">
              <w:rPr>
                <w:rFonts w:ascii="Cambria" w:hAnsi="Cambria"/>
                <w:color w:val="4B4949"/>
                <w:sz w:val="16"/>
                <w:szCs w:val="16"/>
                <w:highlight w:val="yellow"/>
              </w:rPr>
              <w:t>). &lt;Literal CONDICIONALMENTE exequible&gt; Los servicios domésticos ya se trate de labores en los centros urbanos o en el campo;</w:t>
            </w:r>
          </w:p>
          <w:p w:rsidR="0077265E" w:rsidRDefault="0077265E" w:rsidP="0077265E">
            <w:pPr>
              <w:jc w:val="both"/>
              <w:rPr>
                <w:rFonts w:ascii="Cambria" w:hAnsi="Cambria"/>
                <w:color w:val="4B4949"/>
                <w:sz w:val="16"/>
                <w:szCs w:val="16"/>
              </w:rPr>
            </w:pPr>
          </w:p>
          <w:p w:rsidR="0077265E" w:rsidRPr="00CE7578" w:rsidRDefault="0077265E" w:rsidP="0077265E">
            <w:pPr>
              <w:jc w:val="both"/>
              <w:rPr>
                <w:rFonts w:ascii="Cambria" w:hAnsi="Cambria"/>
                <w:color w:val="4B4949"/>
                <w:sz w:val="16"/>
                <w:szCs w:val="16"/>
              </w:rPr>
            </w:pPr>
            <w:r w:rsidRPr="00CE7578">
              <w:rPr>
                <w:rFonts w:ascii="Cambria" w:hAnsi="Cambria"/>
                <w:color w:val="4B4949"/>
                <w:sz w:val="16"/>
                <w:szCs w:val="16"/>
              </w:rPr>
              <w:t>c). Los que ejerciten labores discontinuas o intermitentes y los de simple vigilancia, cuando residan en el lugar o sitio de trabajo;</w:t>
            </w:r>
          </w:p>
          <w:p w:rsidR="0077265E" w:rsidRDefault="0077265E" w:rsidP="0077265E">
            <w:pPr>
              <w:jc w:val="both"/>
              <w:rPr>
                <w:rFonts w:ascii="Cambria" w:hAnsi="Cambria"/>
                <w:color w:val="4B4949"/>
                <w:sz w:val="16"/>
                <w:szCs w:val="16"/>
              </w:rPr>
            </w:pPr>
          </w:p>
          <w:p w:rsidR="0077265E" w:rsidRDefault="0077265E" w:rsidP="0077265E">
            <w:pPr>
              <w:jc w:val="both"/>
              <w:rPr>
                <w:rFonts w:ascii="Cambria" w:hAnsi="Cambria"/>
                <w:color w:val="4B4949"/>
                <w:sz w:val="16"/>
                <w:szCs w:val="16"/>
              </w:rPr>
            </w:pPr>
          </w:p>
          <w:p w:rsidR="0077265E" w:rsidRPr="00CE7578" w:rsidRDefault="0077265E" w:rsidP="0077265E">
            <w:pPr>
              <w:jc w:val="both"/>
              <w:rPr>
                <w:rFonts w:ascii="Cambria" w:hAnsi="Cambria"/>
                <w:color w:val="4B4949"/>
                <w:sz w:val="16"/>
                <w:szCs w:val="16"/>
              </w:rPr>
            </w:pPr>
            <w:r w:rsidRPr="00CE7578">
              <w:rPr>
                <w:rFonts w:ascii="Cambria" w:hAnsi="Cambria"/>
                <w:color w:val="4B4949"/>
                <w:sz w:val="16"/>
                <w:szCs w:val="16"/>
              </w:rPr>
              <w:t xml:space="preserve">2. </w:t>
            </w:r>
            <w:r w:rsidRPr="00C27AF5">
              <w:rPr>
                <w:rFonts w:ascii="Cambria" w:hAnsi="Cambria"/>
                <w:color w:val="4B4949"/>
                <w:sz w:val="16"/>
                <w:szCs w:val="16"/>
                <w:highlight w:val="yellow"/>
              </w:rPr>
              <w:t xml:space="preserve">Las actividades no contempladas en el presente artículo sólo pueden exceder los límites señalados en el artículo anterior, mediante autorización expresa del Ministerio del Trabajo y de conformidad con los convenios internacionales del trabajo ratificados. En las autorizaciones que se concedan se determinará el número máximo de horas extraordinarias que pueden ser trabajadas, las que no podrán pasar de doce (12) semanales, y se exigirá al {empleador} </w:t>
            </w:r>
            <w:r w:rsidRPr="00C27AF5">
              <w:rPr>
                <w:rFonts w:ascii="Cambria" w:hAnsi="Cambria"/>
                <w:color w:val="4B4949"/>
                <w:sz w:val="16"/>
                <w:szCs w:val="16"/>
              </w:rPr>
              <w:t xml:space="preserve">llevar </w:t>
            </w:r>
            <w:r w:rsidRPr="00C27AF5">
              <w:rPr>
                <w:rFonts w:ascii="Cambria" w:hAnsi="Cambria"/>
                <w:color w:val="4B4949"/>
                <w:sz w:val="16"/>
                <w:szCs w:val="16"/>
                <w:highlight w:val="yellow"/>
              </w:rPr>
              <w:t>diariamente</w:t>
            </w:r>
            <w:r w:rsidRPr="00CE7578">
              <w:rPr>
                <w:rFonts w:ascii="Cambria" w:hAnsi="Cambria"/>
                <w:color w:val="4B4949"/>
                <w:sz w:val="16"/>
                <w:szCs w:val="16"/>
              </w:rPr>
              <w:t xml:space="preserve"> un registro de trabajo suplementario de cada trabajador, en el que se especifique: nombre </w:t>
            </w:r>
            <w:r w:rsidRPr="00C27AF5">
              <w:rPr>
                <w:rFonts w:ascii="Cambria" w:hAnsi="Cambria"/>
                <w:color w:val="4B4949"/>
                <w:sz w:val="16"/>
                <w:szCs w:val="16"/>
                <w:highlight w:val="yellow"/>
              </w:rPr>
              <w:t>de éste</w:t>
            </w:r>
            <w:r w:rsidRPr="00CE7578">
              <w:rPr>
                <w:rFonts w:ascii="Cambria" w:hAnsi="Cambria"/>
                <w:color w:val="4B4949"/>
                <w:sz w:val="16"/>
                <w:szCs w:val="16"/>
              </w:rPr>
              <w:t xml:space="preserve">, </w:t>
            </w:r>
            <w:r w:rsidRPr="00C27AF5">
              <w:rPr>
                <w:rFonts w:ascii="Cambria" w:hAnsi="Cambria"/>
                <w:color w:val="4B4949"/>
                <w:sz w:val="16"/>
                <w:szCs w:val="16"/>
                <w:highlight w:val="yellow"/>
              </w:rPr>
              <w:t>edad, sexo</w:t>
            </w:r>
            <w:r w:rsidRPr="00CE7578">
              <w:rPr>
                <w:rFonts w:ascii="Cambria" w:hAnsi="Cambria"/>
                <w:color w:val="4B4949"/>
                <w:sz w:val="16"/>
                <w:szCs w:val="16"/>
              </w:rPr>
              <w:t xml:space="preserve">, actividad desarrollada, número de horas laboradas, indicando si son diurnas o nocturnas, </w:t>
            </w:r>
            <w:r w:rsidRPr="00C27AF5">
              <w:rPr>
                <w:rFonts w:ascii="Cambria" w:hAnsi="Cambria"/>
                <w:color w:val="4B4949"/>
                <w:sz w:val="16"/>
                <w:szCs w:val="16"/>
                <w:highlight w:val="yellow"/>
              </w:rPr>
              <w:t xml:space="preserve">y la liquidación de la </w:t>
            </w:r>
            <w:proofErr w:type="spellStart"/>
            <w:r w:rsidRPr="00C27AF5">
              <w:rPr>
                <w:rFonts w:ascii="Cambria" w:hAnsi="Cambria"/>
                <w:color w:val="4B4949"/>
                <w:sz w:val="16"/>
                <w:szCs w:val="16"/>
                <w:highlight w:val="yellow"/>
              </w:rPr>
              <w:t>sobreremuneración</w:t>
            </w:r>
            <w:proofErr w:type="spellEnd"/>
            <w:r w:rsidRPr="00C27AF5">
              <w:rPr>
                <w:rFonts w:ascii="Cambria" w:hAnsi="Cambria"/>
                <w:color w:val="4B4949"/>
                <w:sz w:val="16"/>
                <w:szCs w:val="16"/>
                <w:highlight w:val="yellow"/>
              </w:rPr>
              <w:t xml:space="preserve"> correspondiente.</w:t>
            </w:r>
          </w:p>
          <w:p w:rsidR="00C27AF5" w:rsidRDefault="00C27AF5" w:rsidP="0077265E">
            <w:pPr>
              <w:jc w:val="both"/>
              <w:rPr>
                <w:rFonts w:ascii="Cambria" w:hAnsi="Cambria"/>
                <w:color w:val="4B4949"/>
                <w:sz w:val="16"/>
                <w:szCs w:val="16"/>
              </w:rPr>
            </w:pPr>
          </w:p>
          <w:p w:rsidR="0077265E" w:rsidRPr="00CE7578" w:rsidRDefault="0077265E" w:rsidP="0077265E">
            <w:pPr>
              <w:jc w:val="both"/>
              <w:rPr>
                <w:rFonts w:ascii="Cambria" w:hAnsi="Cambria"/>
                <w:color w:val="4B4949"/>
                <w:sz w:val="16"/>
                <w:szCs w:val="16"/>
              </w:rPr>
            </w:pPr>
            <w:r w:rsidRPr="00CE7578">
              <w:rPr>
                <w:rFonts w:ascii="Cambria" w:hAnsi="Cambria"/>
                <w:color w:val="4B4949"/>
                <w:sz w:val="16"/>
                <w:szCs w:val="16"/>
              </w:rPr>
              <w:t xml:space="preserve">El {empleador} </w:t>
            </w:r>
            <w:proofErr w:type="spellStart"/>
            <w:r w:rsidRPr="00CE7578">
              <w:rPr>
                <w:rFonts w:ascii="Cambria" w:hAnsi="Cambria"/>
                <w:color w:val="4B4949"/>
                <w:sz w:val="16"/>
                <w:szCs w:val="16"/>
              </w:rPr>
              <w:t>esta</w:t>
            </w:r>
            <w:proofErr w:type="spellEnd"/>
            <w:r w:rsidRPr="00CE7578">
              <w:rPr>
                <w:rFonts w:ascii="Cambria" w:hAnsi="Cambria"/>
                <w:color w:val="4B4949"/>
                <w:sz w:val="16"/>
                <w:szCs w:val="16"/>
              </w:rPr>
              <w:t xml:space="preserve"> obligado a entregar al trabajador una relación de horas extras laboradas, con las mismas especificaciones </w:t>
            </w:r>
            <w:r w:rsidRPr="00C27AF5">
              <w:rPr>
                <w:rFonts w:ascii="Cambria" w:hAnsi="Cambria"/>
                <w:color w:val="4B4949"/>
                <w:sz w:val="16"/>
                <w:szCs w:val="16"/>
                <w:highlight w:val="yellow"/>
              </w:rPr>
              <w:t>anotadas en el libro de registro</w:t>
            </w:r>
            <w:r w:rsidRPr="00CE7578">
              <w:rPr>
                <w:rFonts w:ascii="Cambria" w:hAnsi="Cambria"/>
                <w:color w:val="4B4949"/>
                <w:sz w:val="16"/>
                <w:szCs w:val="16"/>
              </w:rPr>
              <w:t>.</w:t>
            </w:r>
          </w:p>
          <w:p w:rsidR="0077265E" w:rsidRPr="00CE7578" w:rsidRDefault="0077265E" w:rsidP="0077265E">
            <w:pPr>
              <w:jc w:val="both"/>
              <w:rPr>
                <w:rFonts w:ascii="Cambria" w:hAnsi="Cambria"/>
                <w:sz w:val="16"/>
                <w:szCs w:val="16"/>
              </w:rPr>
            </w:pPr>
          </w:p>
        </w:tc>
        <w:tc>
          <w:tcPr>
            <w:tcW w:w="4414" w:type="dxa"/>
          </w:tcPr>
          <w:p w:rsidR="0077265E" w:rsidRPr="00CE7578" w:rsidRDefault="0077265E" w:rsidP="0077265E">
            <w:pPr>
              <w:jc w:val="both"/>
              <w:rPr>
                <w:rFonts w:ascii="Cambria" w:hAnsi="Cambria"/>
                <w:color w:val="4B4949"/>
                <w:sz w:val="16"/>
                <w:szCs w:val="16"/>
              </w:rPr>
            </w:pPr>
            <w:r w:rsidRPr="00CE7578">
              <w:rPr>
                <w:rFonts w:ascii="Cambria" w:hAnsi="Cambria"/>
                <w:b/>
                <w:bCs/>
                <w:sz w:val="16"/>
                <w:szCs w:val="16"/>
              </w:rPr>
              <w:lastRenderedPageBreak/>
              <w:t>Articulo 162. Excepciones en determinadas actividades</w:t>
            </w:r>
            <w:r>
              <w:rPr>
                <w:rFonts w:ascii="Cambria" w:hAnsi="Cambria"/>
                <w:b/>
                <w:bCs/>
                <w:sz w:val="16"/>
                <w:szCs w:val="16"/>
              </w:rPr>
              <w:t xml:space="preserve"> </w:t>
            </w:r>
            <w:r w:rsidRPr="00AB3053">
              <w:rPr>
                <w:rStyle w:val="Textoennegrita"/>
                <w:rFonts w:ascii="Cambria" w:hAnsi="Cambria"/>
                <w:color w:val="FF0000"/>
                <w:sz w:val="16"/>
                <w:szCs w:val="16"/>
              </w:rPr>
              <w:t>(modificado con artículo</w:t>
            </w:r>
            <w:r w:rsidR="00BB27BB">
              <w:rPr>
                <w:rStyle w:val="Textoennegrita"/>
                <w:rFonts w:ascii="Cambria" w:hAnsi="Cambria"/>
                <w:color w:val="FF0000"/>
                <w:sz w:val="16"/>
                <w:szCs w:val="16"/>
              </w:rPr>
              <w:t>s</w:t>
            </w:r>
            <w:r w:rsidRPr="00AB3053">
              <w:rPr>
                <w:rStyle w:val="Textoennegrita"/>
                <w:rFonts w:ascii="Cambria" w:hAnsi="Cambria"/>
                <w:color w:val="FF0000"/>
                <w:sz w:val="16"/>
                <w:szCs w:val="16"/>
              </w:rPr>
              <w:t xml:space="preserve"> </w:t>
            </w:r>
            <w:r>
              <w:rPr>
                <w:rStyle w:val="Textoennegrita"/>
                <w:rFonts w:ascii="Cambria" w:hAnsi="Cambria"/>
                <w:color w:val="FF0000"/>
                <w:sz w:val="16"/>
                <w:szCs w:val="16"/>
              </w:rPr>
              <w:t>12</w:t>
            </w:r>
            <w:r w:rsidR="00BB27BB">
              <w:rPr>
                <w:rStyle w:val="Textoennegrita"/>
                <w:rFonts w:ascii="Cambria" w:hAnsi="Cambria"/>
                <w:color w:val="FF0000"/>
                <w:sz w:val="16"/>
                <w:szCs w:val="16"/>
              </w:rPr>
              <w:t xml:space="preserve"> y 70 </w:t>
            </w:r>
            <w:r w:rsidRPr="00AB3053">
              <w:rPr>
                <w:rStyle w:val="Textoennegrita"/>
                <w:rFonts w:ascii="Cambria" w:hAnsi="Cambria"/>
                <w:color w:val="FF0000"/>
                <w:sz w:val="16"/>
                <w:szCs w:val="16"/>
              </w:rPr>
              <w:t xml:space="preserve"> Ley 2466 de junio 25 de 2025</w:t>
            </w:r>
            <w:r>
              <w:rPr>
                <w:rStyle w:val="Textoennegrita"/>
                <w:rFonts w:ascii="Cambria" w:hAnsi="Cambria"/>
                <w:color w:val="FF0000"/>
                <w:sz w:val="16"/>
                <w:szCs w:val="16"/>
              </w:rPr>
              <w:t>)</w:t>
            </w:r>
            <w:r w:rsidRPr="00CE7578">
              <w:rPr>
                <w:rFonts w:ascii="Cambria" w:hAnsi="Cambria"/>
                <w:sz w:val="16"/>
                <w:szCs w:val="16"/>
              </w:rPr>
              <w:t>.</w:t>
            </w:r>
          </w:p>
          <w:p w:rsidR="0077265E" w:rsidRPr="00CE7578" w:rsidRDefault="0077265E" w:rsidP="0077265E">
            <w:pPr>
              <w:jc w:val="both"/>
              <w:rPr>
                <w:rFonts w:ascii="Cambria" w:hAnsi="Cambria"/>
                <w:color w:val="4B4949"/>
                <w:sz w:val="16"/>
                <w:szCs w:val="16"/>
              </w:rPr>
            </w:pPr>
            <w:r w:rsidRPr="00CE7578">
              <w:rPr>
                <w:rFonts w:ascii="Cambria" w:hAnsi="Cambria"/>
                <w:color w:val="4B4949"/>
                <w:sz w:val="16"/>
                <w:szCs w:val="16"/>
              </w:rPr>
              <w:t>1. Quedan excluidos de la regulación sobre la jornada máxima legal de trabajo los siguientes trabajadores:</w:t>
            </w:r>
          </w:p>
          <w:p w:rsidR="0077265E" w:rsidRDefault="0077265E" w:rsidP="0077265E">
            <w:pPr>
              <w:jc w:val="both"/>
              <w:rPr>
                <w:rFonts w:ascii="Cambria" w:hAnsi="Cambria"/>
                <w:color w:val="4B4949"/>
                <w:sz w:val="16"/>
                <w:szCs w:val="16"/>
              </w:rPr>
            </w:pPr>
          </w:p>
          <w:p w:rsidR="0077265E" w:rsidRDefault="0077265E" w:rsidP="0077265E">
            <w:pPr>
              <w:jc w:val="both"/>
              <w:rPr>
                <w:rFonts w:ascii="Cambria" w:hAnsi="Cambria"/>
                <w:color w:val="4B4949"/>
                <w:sz w:val="16"/>
                <w:szCs w:val="16"/>
              </w:rPr>
            </w:pPr>
            <w:r w:rsidRPr="00CE7578">
              <w:rPr>
                <w:rFonts w:ascii="Cambria" w:hAnsi="Cambria"/>
                <w:color w:val="4B4949"/>
                <w:sz w:val="16"/>
                <w:szCs w:val="16"/>
              </w:rPr>
              <w:t>a). Los que desempeñan cargos de dirección, de confianza o de manejo;</w:t>
            </w:r>
          </w:p>
          <w:p w:rsidR="0077265E" w:rsidRDefault="0077265E" w:rsidP="0077265E">
            <w:pPr>
              <w:jc w:val="both"/>
              <w:rPr>
                <w:rFonts w:ascii="Cambria" w:hAnsi="Cambria"/>
                <w:color w:val="4B4949"/>
                <w:sz w:val="16"/>
                <w:szCs w:val="16"/>
              </w:rPr>
            </w:pPr>
            <w:r w:rsidRPr="00CE7578">
              <w:rPr>
                <w:rFonts w:ascii="Cambria" w:hAnsi="Cambria"/>
                <w:color w:val="4B4949"/>
                <w:sz w:val="16"/>
                <w:szCs w:val="16"/>
              </w:rPr>
              <w:t xml:space="preserve"> </w:t>
            </w:r>
          </w:p>
          <w:p w:rsidR="0077265E" w:rsidRDefault="0077265E" w:rsidP="0077265E">
            <w:pPr>
              <w:jc w:val="both"/>
              <w:rPr>
                <w:rFonts w:ascii="Cambria" w:hAnsi="Cambria"/>
                <w:color w:val="4B4949"/>
                <w:sz w:val="16"/>
                <w:szCs w:val="16"/>
              </w:rPr>
            </w:pPr>
            <w:r w:rsidRPr="00CE7578">
              <w:rPr>
                <w:rFonts w:ascii="Cambria" w:hAnsi="Cambria"/>
                <w:color w:val="4B4949"/>
                <w:sz w:val="16"/>
                <w:szCs w:val="16"/>
              </w:rPr>
              <w:t xml:space="preserve">b). </w:t>
            </w:r>
            <w:r w:rsidR="00BB27BB" w:rsidRPr="00BB27BB">
              <w:rPr>
                <w:rFonts w:ascii="Cambria" w:hAnsi="Cambria"/>
                <w:color w:val="4B4949"/>
                <w:sz w:val="16"/>
                <w:szCs w:val="16"/>
                <w:highlight w:val="yellow"/>
              </w:rPr>
              <w:t>Derogado</w:t>
            </w:r>
            <w:r w:rsidR="00BB27BB">
              <w:rPr>
                <w:rFonts w:ascii="Cambria" w:hAnsi="Cambria"/>
                <w:color w:val="4B4949"/>
                <w:sz w:val="16"/>
                <w:szCs w:val="16"/>
              </w:rPr>
              <w:t xml:space="preserve"> </w:t>
            </w:r>
          </w:p>
          <w:p w:rsidR="0077265E" w:rsidRDefault="0077265E" w:rsidP="0077265E">
            <w:pPr>
              <w:jc w:val="both"/>
              <w:rPr>
                <w:rFonts w:ascii="Cambria" w:hAnsi="Cambria"/>
                <w:color w:val="4B4949"/>
                <w:sz w:val="16"/>
                <w:szCs w:val="16"/>
              </w:rPr>
            </w:pPr>
          </w:p>
          <w:p w:rsidR="0077265E" w:rsidRPr="00CE7578" w:rsidRDefault="0077265E" w:rsidP="0077265E">
            <w:pPr>
              <w:jc w:val="both"/>
              <w:rPr>
                <w:rFonts w:ascii="Cambria" w:hAnsi="Cambria"/>
                <w:color w:val="4B4949"/>
                <w:sz w:val="16"/>
                <w:szCs w:val="16"/>
              </w:rPr>
            </w:pPr>
            <w:r w:rsidRPr="00CE7578">
              <w:rPr>
                <w:rFonts w:ascii="Cambria" w:hAnsi="Cambria"/>
                <w:color w:val="4B4949"/>
                <w:sz w:val="16"/>
                <w:szCs w:val="16"/>
              </w:rPr>
              <w:t>c). Los que ejerciten labores discontinuas o intermitentes y los de simple vigilancia, cuando residan en el lugar o sitio de trabajo;</w:t>
            </w:r>
          </w:p>
          <w:p w:rsidR="0077265E" w:rsidRDefault="0077265E" w:rsidP="0077265E">
            <w:pPr>
              <w:jc w:val="both"/>
              <w:rPr>
                <w:rFonts w:ascii="Cambria" w:hAnsi="Cambria"/>
                <w:color w:val="4B4949"/>
                <w:sz w:val="16"/>
                <w:szCs w:val="16"/>
              </w:rPr>
            </w:pPr>
          </w:p>
          <w:p w:rsidR="0077265E" w:rsidRPr="0077265E" w:rsidRDefault="0077265E" w:rsidP="0077265E">
            <w:pPr>
              <w:jc w:val="both"/>
              <w:rPr>
                <w:rFonts w:ascii="Cambria" w:hAnsi="Cambria"/>
                <w:sz w:val="16"/>
                <w:szCs w:val="16"/>
              </w:rPr>
            </w:pPr>
            <w:r w:rsidRPr="0077265E">
              <w:rPr>
                <w:rFonts w:ascii="Cambria" w:hAnsi="Cambria"/>
                <w:sz w:val="16"/>
                <w:szCs w:val="16"/>
              </w:rPr>
              <w:t xml:space="preserve">2. </w:t>
            </w:r>
            <w:r w:rsidRPr="00C27AF5">
              <w:rPr>
                <w:rFonts w:ascii="Cambria" w:hAnsi="Cambria"/>
                <w:sz w:val="16"/>
                <w:szCs w:val="16"/>
                <w:highlight w:val="yellow"/>
              </w:rPr>
              <w:t>El empleador deberá</w:t>
            </w:r>
            <w:r w:rsidRPr="0077265E">
              <w:rPr>
                <w:rFonts w:ascii="Cambria" w:hAnsi="Cambria"/>
                <w:sz w:val="16"/>
                <w:szCs w:val="16"/>
              </w:rPr>
              <w:t xml:space="preserve"> llevar un registro del trabajo suplementario de cada trabajador en el que se especifique el nombre, actividad desarrollada y número de horas laboradas con la precisión de si son diurnas o nocturnas. Este registro podrá realizarse de acuerdo a las necesidades y condiciones propias de su empresa.</w:t>
            </w:r>
          </w:p>
          <w:p w:rsidR="0077265E" w:rsidRDefault="0077265E" w:rsidP="0077265E">
            <w:pPr>
              <w:jc w:val="both"/>
              <w:rPr>
                <w:rFonts w:ascii="Cambria" w:hAnsi="Cambria"/>
                <w:sz w:val="16"/>
                <w:szCs w:val="16"/>
              </w:rPr>
            </w:pPr>
          </w:p>
          <w:p w:rsidR="0077265E" w:rsidRPr="0077265E" w:rsidRDefault="0077265E" w:rsidP="0077265E">
            <w:pPr>
              <w:jc w:val="both"/>
              <w:rPr>
                <w:rFonts w:ascii="Cambria" w:hAnsi="Cambria"/>
                <w:sz w:val="16"/>
                <w:szCs w:val="16"/>
              </w:rPr>
            </w:pPr>
            <w:r w:rsidRPr="0077265E">
              <w:rPr>
                <w:rFonts w:ascii="Cambria" w:hAnsi="Cambria"/>
                <w:sz w:val="16"/>
                <w:szCs w:val="16"/>
              </w:rPr>
              <w:t xml:space="preserve">El empleador está obligado a entregar al trabajador que lo solicite, una relación de las horas extras laboradas, con las mismas especificaciones </w:t>
            </w:r>
            <w:r w:rsidRPr="00C27AF5">
              <w:rPr>
                <w:rFonts w:ascii="Cambria" w:hAnsi="Cambria"/>
                <w:sz w:val="16"/>
                <w:szCs w:val="16"/>
                <w:highlight w:val="yellow"/>
              </w:rPr>
              <w:t>anteriores</w:t>
            </w:r>
            <w:r w:rsidRPr="0077265E">
              <w:rPr>
                <w:rFonts w:ascii="Cambria" w:hAnsi="Cambria"/>
                <w:sz w:val="16"/>
                <w:szCs w:val="16"/>
              </w:rPr>
              <w:t xml:space="preserve">. </w:t>
            </w:r>
            <w:r w:rsidRPr="00C27AF5">
              <w:rPr>
                <w:rFonts w:ascii="Cambria" w:hAnsi="Cambria"/>
                <w:sz w:val="16"/>
                <w:szCs w:val="16"/>
                <w:highlight w:val="yellow"/>
              </w:rPr>
              <w:t>Este registro deberá entregarse junto con el soporte que acredite el correspondiente pago.</w:t>
            </w:r>
          </w:p>
          <w:p w:rsidR="0077265E" w:rsidRDefault="0077265E" w:rsidP="0077265E">
            <w:pPr>
              <w:jc w:val="both"/>
              <w:rPr>
                <w:rFonts w:ascii="Cambria" w:hAnsi="Cambria"/>
                <w:sz w:val="16"/>
                <w:szCs w:val="16"/>
              </w:rPr>
            </w:pPr>
          </w:p>
          <w:p w:rsidR="0077265E" w:rsidRPr="0077265E" w:rsidRDefault="0077265E" w:rsidP="0077265E">
            <w:pPr>
              <w:jc w:val="both"/>
              <w:rPr>
                <w:rFonts w:ascii="Cambria" w:hAnsi="Cambria"/>
                <w:sz w:val="16"/>
                <w:szCs w:val="16"/>
              </w:rPr>
            </w:pPr>
            <w:r w:rsidRPr="00C27AF5">
              <w:rPr>
                <w:rFonts w:ascii="Cambria" w:hAnsi="Cambria"/>
                <w:sz w:val="16"/>
                <w:szCs w:val="16"/>
                <w:highlight w:val="yellow"/>
              </w:rPr>
              <w:t>De igual modo, de ser requerido, estará obligado a aportar ante las autoridades judiciales y administrativas el registro de horas extras; de no hacerlo la autoridad administrativa del trabajo podrá imponer las sanciones a las que haya lugar</w:t>
            </w:r>
          </w:p>
          <w:p w:rsidR="0077265E" w:rsidRDefault="0077265E" w:rsidP="0077265E">
            <w:pPr>
              <w:jc w:val="both"/>
              <w:rPr>
                <w:rFonts w:ascii="Cambria" w:hAnsi="Cambria"/>
                <w:sz w:val="16"/>
                <w:szCs w:val="16"/>
              </w:rPr>
            </w:pPr>
          </w:p>
          <w:p w:rsidR="0077265E" w:rsidRDefault="0077265E" w:rsidP="0077265E">
            <w:pPr>
              <w:jc w:val="both"/>
              <w:rPr>
                <w:rFonts w:ascii="Cambria" w:hAnsi="Cambria"/>
                <w:sz w:val="16"/>
                <w:szCs w:val="16"/>
                <w:shd w:val="clear" w:color="auto" w:fill="FFFFFF"/>
              </w:rPr>
            </w:pPr>
            <w:r w:rsidRPr="00C27AF5">
              <w:rPr>
                <w:rStyle w:val="Textoennegrita"/>
                <w:rFonts w:ascii="Cambria" w:hAnsi="Cambria" w:cs="Roboto Slab"/>
                <w:i/>
                <w:iCs/>
                <w:color w:val="464646"/>
                <w:sz w:val="16"/>
                <w:szCs w:val="16"/>
                <w:highlight w:val="yellow"/>
                <w:shd w:val="clear" w:color="auto" w:fill="FFFFFF"/>
              </w:rPr>
              <w:t>Parágrafo.</w:t>
            </w:r>
            <w:r w:rsidRPr="00C27AF5">
              <w:rPr>
                <w:rFonts w:ascii="Cambria" w:hAnsi="Cambria"/>
                <w:sz w:val="16"/>
                <w:szCs w:val="16"/>
                <w:highlight w:val="yellow"/>
                <w:shd w:val="clear" w:color="auto" w:fill="FFFFFF"/>
              </w:rPr>
              <w:t> No se requerirá permiso del Ministerio del Trabajo para laborar horas extras. Sin embargo, cuando se demuestre que el empleador no remunera a sus trabajadores el tiempo suplementario, el Ministerio podrá imponer como sanción que a dicho empleador se le suspenda la facultad de autorizar que se trabaje tiempo suplementario por el término de seis (6) meses, sin perjuicio de las otras sanciones que disponga la ley.</w:t>
            </w:r>
          </w:p>
          <w:p w:rsidR="00C27AF5" w:rsidRPr="00C27AF5" w:rsidRDefault="00C27AF5" w:rsidP="0077265E">
            <w:pPr>
              <w:jc w:val="both"/>
              <w:rPr>
                <w:rFonts w:ascii="Cambria" w:hAnsi="Cambria"/>
                <w:sz w:val="16"/>
                <w:szCs w:val="16"/>
              </w:rPr>
            </w:pPr>
          </w:p>
        </w:tc>
      </w:tr>
      <w:tr w:rsidR="0077265E" w:rsidTr="00204DA9">
        <w:tc>
          <w:tcPr>
            <w:tcW w:w="4414" w:type="dxa"/>
          </w:tcPr>
          <w:p w:rsidR="0077265E" w:rsidRDefault="0077265E" w:rsidP="0077265E">
            <w:pPr>
              <w:jc w:val="both"/>
              <w:rPr>
                <w:rFonts w:ascii="Cambria" w:hAnsi="Cambria"/>
                <w:sz w:val="16"/>
                <w:szCs w:val="16"/>
              </w:rPr>
            </w:pPr>
            <w:bookmarkStart w:id="15" w:name="167-a"/>
            <w:r w:rsidRPr="00C7457B">
              <w:rPr>
                <w:rFonts w:ascii="Cambria" w:hAnsi="Cambria"/>
                <w:b/>
                <w:bCs/>
                <w:color w:val="000000" w:themeColor="text1"/>
                <w:sz w:val="16"/>
                <w:szCs w:val="16"/>
              </w:rPr>
              <w:lastRenderedPageBreak/>
              <w:t>Articulo. 167-1 límite del trabajo suplementario</w:t>
            </w:r>
            <w:r w:rsidR="00C7457B">
              <w:rPr>
                <w:rFonts w:ascii="Cambria" w:hAnsi="Cambria"/>
                <w:b/>
                <w:bCs/>
                <w:color w:val="000000" w:themeColor="text1"/>
                <w:sz w:val="16"/>
                <w:szCs w:val="16"/>
              </w:rPr>
              <w:t xml:space="preserve"> (Nota: </w:t>
            </w:r>
            <w:r w:rsidR="00C7457B" w:rsidRPr="00C7457B">
              <w:rPr>
                <w:rFonts w:ascii="Cambria" w:hAnsi="Cambria"/>
                <w:b/>
                <w:bCs/>
                <w:color w:val="000000" w:themeColor="text1"/>
                <w:sz w:val="16"/>
                <w:szCs w:val="16"/>
              </w:rPr>
              <w:t>este artículo fue creado con el art. 22 de la Ley 50 de 1990, pero en los códigos laborales lo colocan debajo del art. 167 y sin colocarle ningún n</w:t>
            </w:r>
            <w:r w:rsidR="00C7457B">
              <w:rPr>
                <w:rFonts w:ascii="Cambria" w:hAnsi="Cambria"/>
                <w:b/>
                <w:bCs/>
                <w:color w:val="000000" w:themeColor="text1"/>
                <w:sz w:val="16"/>
                <w:szCs w:val="16"/>
              </w:rPr>
              <w:t>ú</w:t>
            </w:r>
            <w:r w:rsidR="00C7457B" w:rsidRPr="00C7457B">
              <w:rPr>
                <w:rFonts w:ascii="Cambria" w:hAnsi="Cambria"/>
                <w:b/>
                <w:bCs/>
                <w:color w:val="000000" w:themeColor="text1"/>
                <w:sz w:val="16"/>
                <w:szCs w:val="16"/>
              </w:rPr>
              <w:t>mero; por tanto, para efectos de este cuadro lo nombramos como "167-1)</w:t>
            </w:r>
            <w:r w:rsidRPr="00C7457B">
              <w:rPr>
                <w:rFonts w:ascii="Cambria" w:hAnsi="Cambria"/>
                <w:b/>
                <w:bCs/>
                <w:color w:val="BE9E55"/>
                <w:sz w:val="16"/>
                <w:szCs w:val="16"/>
              </w:rPr>
              <w:t>.</w:t>
            </w:r>
            <w:bookmarkEnd w:id="15"/>
            <w:r w:rsidRPr="00C7457B">
              <w:rPr>
                <w:rFonts w:ascii="Cambria" w:hAnsi="Cambria"/>
                <w:sz w:val="16"/>
                <w:szCs w:val="16"/>
              </w:rPr>
              <w:t xml:space="preserve">  En ningún caso las horas extras de trabajo, diurnas o nocturnas, podrán exceder de dos (2) horas diarias y doce (12) semanales. </w:t>
            </w:r>
            <w:r w:rsidRPr="00C7457B">
              <w:rPr>
                <w:rFonts w:ascii="Cambria" w:hAnsi="Cambria"/>
                <w:sz w:val="16"/>
                <w:szCs w:val="16"/>
                <w:highlight w:val="yellow"/>
              </w:rPr>
              <w:t>Cuando la jornada de trabajo se amplíe por acuerdos entre empleadores y trabajadores a diez (10) horas diarias, no se podrá en el mismo día laborar horas extras.</w:t>
            </w:r>
          </w:p>
          <w:p w:rsidR="00C7457B" w:rsidRPr="00C7457B" w:rsidRDefault="00C7457B" w:rsidP="0077265E">
            <w:pPr>
              <w:jc w:val="both"/>
              <w:rPr>
                <w:rFonts w:ascii="Cambria" w:hAnsi="Cambria"/>
                <w:b/>
                <w:bCs/>
                <w:sz w:val="16"/>
                <w:szCs w:val="16"/>
              </w:rPr>
            </w:pPr>
          </w:p>
        </w:tc>
        <w:tc>
          <w:tcPr>
            <w:tcW w:w="4414" w:type="dxa"/>
          </w:tcPr>
          <w:p w:rsidR="00C7457B" w:rsidRPr="00C7457B" w:rsidRDefault="00C7457B" w:rsidP="00C7457B">
            <w:pPr>
              <w:jc w:val="both"/>
              <w:rPr>
                <w:rFonts w:ascii="Cambria" w:hAnsi="Cambria"/>
                <w:color w:val="4B4949"/>
                <w:sz w:val="16"/>
                <w:szCs w:val="16"/>
              </w:rPr>
            </w:pPr>
            <w:r w:rsidRPr="00C7457B">
              <w:rPr>
                <w:rStyle w:val="Textoennegrita"/>
                <w:rFonts w:ascii="Cambria" w:hAnsi="Cambria" w:cs="Roboto Slab"/>
                <w:color w:val="464646"/>
                <w:sz w:val="16"/>
                <w:szCs w:val="16"/>
              </w:rPr>
              <w:t>Artículo 167-1. Límite al trabajo suplementario</w:t>
            </w:r>
            <w:r>
              <w:rPr>
                <w:rStyle w:val="Textoennegrita"/>
                <w:rFonts w:ascii="Cambria" w:hAnsi="Cambria" w:cs="Roboto Slab"/>
                <w:color w:val="464646"/>
                <w:sz w:val="16"/>
                <w:szCs w:val="16"/>
              </w:rPr>
              <w:t xml:space="preserve"> )</w:t>
            </w:r>
            <w:r w:rsidRPr="00AB3053">
              <w:rPr>
                <w:rStyle w:val="Textoennegrita"/>
                <w:rFonts w:ascii="Cambria" w:hAnsi="Cambria"/>
                <w:color w:val="FF0000"/>
                <w:sz w:val="16"/>
                <w:szCs w:val="16"/>
              </w:rPr>
              <w:t xml:space="preserve"> (modificado con artículo </w:t>
            </w:r>
            <w:r>
              <w:rPr>
                <w:rStyle w:val="Textoennegrita"/>
                <w:rFonts w:ascii="Cambria" w:hAnsi="Cambria"/>
                <w:color w:val="FF0000"/>
                <w:sz w:val="16"/>
                <w:szCs w:val="16"/>
              </w:rPr>
              <w:t>13</w:t>
            </w:r>
            <w:r w:rsidRPr="00AB3053">
              <w:rPr>
                <w:rStyle w:val="Textoennegrita"/>
                <w:rFonts w:ascii="Cambria" w:hAnsi="Cambria"/>
                <w:color w:val="FF0000"/>
                <w:sz w:val="16"/>
                <w:szCs w:val="16"/>
              </w:rPr>
              <w:t xml:space="preserve"> Ley 2466 de junio 25 de 2025</w:t>
            </w:r>
            <w:r>
              <w:rPr>
                <w:rStyle w:val="Textoennegrita"/>
                <w:rFonts w:ascii="Cambria" w:hAnsi="Cambria"/>
                <w:color w:val="FF0000"/>
                <w:sz w:val="16"/>
                <w:szCs w:val="16"/>
              </w:rPr>
              <w:t>)</w:t>
            </w:r>
            <w:r w:rsidRPr="00CE7578">
              <w:rPr>
                <w:rFonts w:ascii="Cambria" w:hAnsi="Cambria"/>
                <w:sz w:val="16"/>
                <w:szCs w:val="16"/>
              </w:rPr>
              <w:t>.</w:t>
            </w:r>
            <w:r w:rsidRPr="00C7457B">
              <w:rPr>
                <w:rFonts w:ascii="Cambria" w:hAnsi="Cambria"/>
                <w:sz w:val="16"/>
                <w:szCs w:val="16"/>
              </w:rPr>
              <w:t>En ningún caso las horas extras de trabajo, diurnas o nocturnas, podrán exceder de dos (2) horas diarias y doce (12) semanales.</w:t>
            </w:r>
          </w:p>
          <w:p w:rsidR="00C7457B" w:rsidRDefault="00C7457B" w:rsidP="00C7457B">
            <w:pPr>
              <w:jc w:val="both"/>
              <w:rPr>
                <w:rFonts w:ascii="Cambria" w:hAnsi="Cambria"/>
                <w:sz w:val="16"/>
                <w:szCs w:val="16"/>
              </w:rPr>
            </w:pPr>
          </w:p>
          <w:p w:rsidR="00C7457B" w:rsidRPr="00C7457B" w:rsidRDefault="00C7457B" w:rsidP="00C7457B">
            <w:pPr>
              <w:jc w:val="both"/>
              <w:rPr>
                <w:rFonts w:ascii="Cambria" w:hAnsi="Cambria"/>
                <w:sz w:val="16"/>
                <w:szCs w:val="16"/>
              </w:rPr>
            </w:pPr>
            <w:r w:rsidRPr="00C7457B">
              <w:rPr>
                <w:rFonts w:ascii="Cambria" w:hAnsi="Cambria"/>
                <w:sz w:val="16"/>
                <w:szCs w:val="16"/>
                <w:highlight w:val="yellow"/>
              </w:rPr>
              <w:t>Parágrafo. Se exceptúa de la aplicación de la presente disposición al sector de seguridad, de conformidad con la Ley 1920 de 2018 y sus decretos reglamentarios, y al sector salud, conforme a la normatividad vigente”.</w:t>
            </w:r>
          </w:p>
          <w:p w:rsidR="0077265E" w:rsidRPr="00C7457B" w:rsidRDefault="0077265E" w:rsidP="00C7457B">
            <w:pPr>
              <w:jc w:val="both"/>
              <w:rPr>
                <w:rStyle w:val="Textoennegrita"/>
                <w:rFonts w:ascii="Cambria" w:hAnsi="Cambria" w:cs="Roboto Slab"/>
                <w:color w:val="464646"/>
                <w:sz w:val="16"/>
                <w:szCs w:val="16"/>
              </w:rPr>
            </w:pPr>
          </w:p>
        </w:tc>
      </w:tr>
      <w:tr w:rsidR="0077265E" w:rsidTr="00204DA9">
        <w:tc>
          <w:tcPr>
            <w:tcW w:w="4414" w:type="dxa"/>
          </w:tcPr>
          <w:p w:rsidR="0077265E" w:rsidRPr="00CE7578" w:rsidRDefault="0077265E" w:rsidP="0077265E">
            <w:pPr>
              <w:jc w:val="both"/>
              <w:rPr>
                <w:color w:val="000000" w:themeColor="text1"/>
              </w:rPr>
            </w:pPr>
            <w:bookmarkStart w:id="16" w:name="179"/>
            <w:r w:rsidRPr="00CE7578">
              <w:rPr>
                <w:rStyle w:val="baj"/>
                <w:rFonts w:ascii="Cambria" w:hAnsi="Cambria" w:cs="Open Sans"/>
                <w:b/>
                <w:bCs/>
                <w:color w:val="000000" w:themeColor="text1"/>
                <w:sz w:val="16"/>
                <w:szCs w:val="16"/>
              </w:rPr>
              <w:t>Articulo 179. Trabajo dominical y festivo.</w:t>
            </w:r>
            <w:bookmarkEnd w:id="16"/>
            <w:r w:rsidRPr="00CE7578">
              <w:rPr>
                <w:rStyle w:val="baj"/>
                <w:rFonts w:ascii="Cambria" w:hAnsi="Cambria" w:cs="Open Sans"/>
                <w:b/>
                <w:bCs/>
                <w:color w:val="000000" w:themeColor="text1"/>
                <w:sz w:val="16"/>
                <w:szCs w:val="16"/>
              </w:rPr>
              <w:t> </w:t>
            </w:r>
          </w:p>
          <w:p w:rsidR="000D4793" w:rsidRDefault="000D4793" w:rsidP="0077265E">
            <w:pPr>
              <w:jc w:val="both"/>
              <w:rPr>
                <w:rFonts w:ascii="Cambria" w:hAnsi="Cambria"/>
                <w:sz w:val="16"/>
                <w:szCs w:val="16"/>
              </w:rPr>
            </w:pPr>
          </w:p>
          <w:p w:rsidR="0077265E" w:rsidRPr="00CE7578" w:rsidRDefault="0077265E" w:rsidP="0077265E">
            <w:pPr>
              <w:jc w:val="both"/>
              <w:rPr>
                <w:rFonts w:ascii="Cambria" w:hAnsi="Cambria"/>
                <w:sz w:val="16"/>
                <w:szCs w:val="16"/>
              </w:rPr>
            </w:pPr>
            <w:r w:rsidRPr="00CE7578">
              <w:rPr>
                <w:rFonts w:ascii="Cambria" w:hAnsi="Cambria"/>
                <w:sz w:val="16"/>
                <w:szCs w:val="16"/>
              </w:rPr>
              <w:t xml:space="preserve">1. El trabajo en domingo y festivos se remunerará con un recargo del </w:t>
            </w:r>
            <w:r w:rsidRPr="000D4793">
              <w:rPr>
                <w:rFonts w:ascii="Cambria" w:hAnsi="Cambria"/>
                <w:sz w:val="16"/>
                <w:szCs w:val="16"/>
                <w:highlight w:val="yellow"/>
              </w:rPr>
              <w:t>setenta y cinco</w:t>
            </w:r>
            <w:r w:rsidRPr="00CE7578">
              <w:rPr>
                <w:rFonts w:ascii="Cambria" w:hAnsi="Cambria"/>
                <w:sz w:val="16"/>
                <w:szCs w:val="16"/>
              </w:rPr>
              <w:t xml:space="preserve"> por ciento (</w:t>
            </w:r>
            <w:r w:rsidRPr="000D4793">
              <w:rPr>
                <w:rFonts w:ascii="Cambria" w:hAnsi="Cambria"/>
                <w:sz w:val="16"/>
                <w:szCs w:val="16"/>
                <w:highlight w:val="yellow"/>
              </w:rPr>
              <w:t>75</w:t>
            </w:r>
            <w:r w:rsidRPr="00CE7578">
              <w:rPr>
                <w:rFonts w:ascii="Cambria" w:hAnsi="Cambria"/>
                <w:sz w:val="16"/>
                <w:szCs w:val="16"/>
              </w:rPr>
              <w:t>%) sobre el salario ordinario en proporción a las horas laboradas.</w:t>
            </w:r>
          </w:p>
          <w:p w:rsidR="0077265E" w:rsidRDefault="0077265E" w:rsidP="0077265E">
            <w:pPr>
              <w:jc w:val="both"/>
              <w:rPr>
                <w:rFonts w:ascii="Cambria" w:hAnsi="Cambria"/>
                <w:sz w:val="16"/>
                <w:szCs w:val="16"/>
              </w:rPr>
            </w:pPr>
          </w:p>
          <w:p w:rsidR="000D4793" w:rsidRDefault="000D4793" w:rsidP="0077265E">
            <w:pPr>
              <w:jc w:val="both"/>
              <w:rPr>
                <w:rFonts w:ascii="Cambria" w:hAnsi="Cambria"/>
                <w:sz w:val="16"/>
                <w:szCs w:val="16"/>
              </w:rPr>
            </w:pPr>
          </w:p>
          <w:p w:rsidR="000D4793" w:rsidRDefault="000D4793" w:rsidP="0077265E">
            <w:pPr>
              <w:jc w:val="both"/>
            </w:pPr>
          </w:p>
          <w:p w:rsidR="0077265E" w:rsidRDefault="0077265E" w:rsidP="0077265E">
            <w:pPr>
              <w:jc w:val="both"/>
              <w:rPr>
                <w:rFonts w:ascii="Cambria" w:hAnsi="Cambria"/>
                <w:sz w:val="16"/>
                <w:szCs w:val="16"/>
              </w:rPr>
            </w:pPr>
            <w:r w:rsidRPr="00CE7578">
              <w:rPr>
                <w:rFonts w:ascii="Cambria" w:hAnsi="Cambria"/>
                <w:sz w:val="16"/>
                <w:szCs w:val="16"/>
              </w:rPr>
              <w:t xml:space="preserve">2. Si con el </w:t>
            </w:r>
            <w:r w:rsidRPr="000D4793">
              <w:rPr>
                <w:rFonts w:ascii="Cambria" w:hAnsi="Cambria"/>
                <w:sz w:val="16"/>
                <w:szCs w:val="16"/>
                <w:highlight w:val="yellow"/>
              </w:rPr>
              <w:t>domingo</w:t>
            </w:r>
            <w:r w:rsidRPr="00CE7578">
              <w:rPr>
                <w:rFonts w:ascii="Cambria" w:hAnsi="Cambria"/>
                <w:sz w:val="16"/>
                <w:szCs w:val="16"/>
              </w:rPr>
              <w:t xml:space="preserve"> coincide otro día de descanso remunerado solo tendrá derecho el trabajador, si trabaja, al recargo establecido en el numeral anterior.</w:t>
            </w:r>
          </w:p>
          <w:p w:rsidR="0077265E" w:rsidRPr="00CE7578" w:rsidRDefault="0077265E" w:rsidP="0077265E">
            <w:pPr>
              <w:jc w:val="both"/>
              <w:rPr>
                <w:rFonts w:ascii="Cambria" w:hAnsi="Cambria"/>
                <w:sz w:val="16"/>
                <w:szCs w:val="16"/>
              </w:rPr>
            </w:pPr>
          </w:p>
          <w:p w:rsidR="0077265E" w:rsidRDefault="0077265E" w:rsidP="0077265E">
            <w:pPr>
              <w:jc w:val="both"/>
              <w:rPr>
                <w:rFonts w:ascii="Cambria" w:hAnsi="Cambria"/>
                <w:sz w:val="16"/>
                <w:szCs w:val="16"/>
              </w:rPr>
            </w:pPr>
            <w:r w:rsidRPr="000D4793">
              <w:rPr>
                <w:rFonts w:ascii="Cambria" w:hAnsi="Cambria"/>
                <w:sz w:val="16"/>
                <w:szCs w:val="16"/>
                <w:highlight w:val="yellow"/>
              </w:rPr>
              <w:t>3. Se exceptúa el caso de la jornada de treinta y seis (36) horas semanales previstas en el artículo 20 literal c) de la Ley 50 de 1990.</w:t>
            </w:r>
          </w:p>
          <w:p w:rsidR="0077265E" w:rsidRDefault="0077265E" w:rsidP="0077265E">
            <w:pPr>
              <w:jc w:val="both"/>
              <w:rPr>
                <w:rStyle w:val="baj"/>
                <w:rFonts w:ascii="Cambria" w:hAnsi="Cambria" w:cs="Open Sans"/>
                <w:b/>
                <w:bCs/>
                <w:color w:val="000000"/>
                <w:sz w:val="16"/>
                <w:szCs w:val="16"/>
              </w:rPr>
            </w:pPr>
          </w:p>
          <w:p w:rsidR="0077265E" w:rsidRPr="000D4793" w:rsidRDefault="0077265E" w:rsidP="0077265E">
            <w:pPr>
              <w:jc w:val="both"/>
              <w:rPr>
                <w:rFonts w:ascii="Cambria" w:hAnsi="Cambria"/>
                <w:sz w:val="16"/>
                <w:szCs w:val="16"/>
              </w:rPr>
            </w:pPr>
            <w:r w:rsidRPr="00CE7578">
              <w:rPr>
                <w:rStyle w:val="baj"/>
                <w:rFonts w:ascii="Cambria" w:hAnsi="Cambria" w:cs="Open Sans"/>
                <w:b/>
                <w:bCs/>
                <w:color w:val="000000"/>
                <w:sz w:val="16"/>
                <w:szCs w:val="16"/>
              </w:rPr>
              <w:t>PARÁGRAFO 1o.</w:t>
            </w:r>
            <w:r w:rsidRPr="00CE7578">
              <w:rPr>
                <w:rFonts w:ascii="Cambria" w:hAnsi="Cambria"/>
                <w:sz w:val="16"/>
                <w:szCs w:val="16"/>
              </w:rPr>
              <w:t> </w:t>
            </w:r>
            <w:r w:rsidRPr="000D4793">
              <w:rPr>
                <w:rFonts w:ascii="Cambria" w:hAnsi="Cambria"/>
                <w:sz w:val="16"/>
                <w:szCs w:val="16"/>
                <w:highlight w:val="yellow"/>
              </w:rPr>
              <w:t>El trabajador</w:t>
            </w:r>
            <w:r w:rsidRPr="000D4793">
              <w:rPr>
                <w:rFonts w:ascii="Cambria" w:hAnsi="Cambria"/>
                <w:sz w:val="16"/>
                <w:szCs w:val="16"/>
              </w:rPr>
              <w:t xml:space="preserve"> podrá convenir con el empleador </w:t>
            </w:r>
            <w:r w:rsidRPr="000D4793">
              <w:rPr>
                <w:rFonts w:ascii="Cambria" w:hAnsi="Cambria"/>
                <w:sz w:val="16"/>
                <w:szCs w:val="16"/>
                <w:highlight w:val="yellow"/>
              </w:rPr>
              <w:t>su día de descanso obligatorio el día sábado o domingo, que será reconocido en todos sus aspectos como descanso dominical obligatorio institucionalizado.</w:t>
            </w:r>
          </w:p>
          <w:p w:rsidR="0077265E" w:rsidRPr="000D4793" w:rsidRDefault="0077265E" w:rsidP="0077265E">
            <w:pPr>
              <w:jc w:val="both"/>
              <w:rPr>
                <w:rFonts w:ascii="Cambria" w:hAnsi="Cambria"/>
                <w:sz w:val="16"/>
                <w:szCs w:val="16"/>
                <w:highlight w:val="yellow"/>
              </w:rPr>
            </w:pPr>
          </w:p>
          <w:p w:rsidR="0077265E" w:rsidRPr="000D4793" w:rsidRDefault="0077265E" w:rsidP="0077265E">
            <w:pPr>
              <w:jc w:val="both"/>
              <w:rPr>
                <w:rFonts w:ascii="Cambria" w:hAnsi="Cambria"/>
                <w:sz w:val="16"/>
                <w:szCs w:val="16"/>
                <w:highlight w:val="yellow"/>
              </w:rPr>
            </w:pPr>
            <w:r w:rsidRPr="000D4793">
              <w:rPr>
                <w:rFonts w:ascii="Cambria" w:hAnsi="Cambria"/>
                <w:sz w:val="16"/>
                <w:szCs w:val="16"/>
                <w:highlight w:val="yellow"/>
              </w:rPr>
              <w:t>Interprétese la expresión dominical contenida en el régimen laboral en este sentido exclusivamente para el efecto del descanso obligatorio.</w:t>
            </w:r>
          </w:p>
          <w:p w:rsidR="0077265E" w:rsidRPr="000D4793" w:rsidRDefault="0077265E" w:rsidP="0077265E">
            <w:pPr>
              <w:jc w:val="both"/>
              <w:rPr>
                <w:rFonts w:ascii="Cambria" w:hAnsi="Cambria"/>
                <w:sz w:val="16"/>
                <w:szCs w:val="16"/>
                <w:highlight w:val="yellow"/>
              </w:rPr>
            </w:pPr>
          </w:p>
          <w:p w:rsidR="0077265E" w:rsidRDefault="0077265E" w:rsidP="0077265E">
            <w:pPr>
              <w:jc w:val="both"/>
              <w:rPr>
                <w:rFonts w:ascii="Cambria" w:hAnsi="Cambria"/>
                <w:sz w:val="16"/>
                <w:szCs w:val="16"/>
              </w:rPr>
            </w:pPr>
            <w:r w:rsidRPr="000D4793">
              <w:rPr>
                <w:rFonts w:ascii="Cambria" w:hAnsi="Cambria"/>
                <w:sz w:val="16"/>
                <w:szCs w:val="16"/>
                <w:highlight w:val="yellow"/>
              </w:rPr>
              <w:lastRenderedPageBreak/>
              <w:t>Las disposiciones contenidas en los artículos </w:t>
            </w:r>
            <w:hyperlink r:id="rId37" w:anchor="25" w:history="1">
              <w:r w:rsidRPr="000D4793">
                <w:rPr>
                  <w:rStyle w:val="Hipervnculo"/>
                  <w:rFonts w:ascii="Cambria" w:hAnsi="Cambria" w:cs="Open Sans"/>
                  <w:color w:val="0073FF"/>
                  <w:sz w:val="16"/>
                  <w:szCs w:val="16"/>
                  <w:highlight w:val="yellow"/>
                </w:rPr>
                <w:t>25</w:t>
              </w:r>
            </w:hyperlink>
            <w:r w:rsidRPr="000D4793">
              <w:rPr>
                <w:rFonts w:ascii="Cambria" w:hAnsi="Cambria"/>
                <w:sz w:val="16"/>
                <w:szCs w:val="16"/>
                <w:highlight w:val="yellow"/>
              </w:rPr>
              <w:t> y </w:t>
            </w:r>
            <w:hyperlink r:id="rId38" w:anchor="26" w:history="1">
              <w:r w:rsidRPr="000D4793">
                <w:rPr>
                  <w:rStyle w:val="Hipervnculo"/>
                  <w:rFonts w:ascii="Cambria" w:hAnsi="Cambria" w:cs="Open Sans"/>
                  <w:color w:val="0073FF"/>
                  <w:sz w:val="16"/>
                  <w:szCs w:val="16"/>
                  <w:highlight w:val="yellow"/>
                </w:rPr>
                <w:t>26</w:t>
              </w:r>
            </w:hyperlink>
            <w:r w:rsidRPr="000D4793">
              <w:rPr>
                <w:rFonts w:ascii="Cambria" w:hAnsi="Cambria"/>
                <w:sz w:val="16"/>
                <w:szCs w:val="16"/>
                <w:highlight w:val="yellow"/>
              </w:rPr>
              <w:t> se aplazarán en su aplicación frente a los contratos celebrados antes de la vigencia de la presente ley hasta el 1o. de abril del año 2003.</w:t>
            </w:r>
          </w:p>
          <w:p w:rsidR="0077265E" w:rsidRDefault="0077265E" w:rsidP="0077265E">
            <w:pPr>
              <w:jc w:val="both"/>
              <w:rPr>
                <w:rStyle w:val="baj"/>
                <w:rFonts w:ascii="Cambria" w:hAnsi="Cambria" w:cs="Open Sans"/>
                <w:b/>
                <w:bCs/>
                <w:color w:val="000000"/>
                <w:sz w:val="16"/>
                <w:szCs w:val="16"/>
              </w:rPr>
            </w:pPr>
          </w:p>
          <w:p w:rsidR="0077265E" w:rsidRPr="00CE7578" w:rsidRDefault="0077265E" w:rsidP="0077265E">
            <w:pPr>
              <w:jc w:val="both"/>
              <w:rPr>
                <w:rFonts w:ascii="Cambria" w:hAnsi="Cambria"/>
                <w:sz w:val="16"/>
                <w:szCs w:val="16"/>
              </w:rPr>
            </w:pPr>
            <w:r w:rsidRPr="00CE7578">
              <w:rPr>
                <w:rStyle w:val="baj"/>
                <w:rFonts w:ascii="Cambria" w:hAnsi="Cambria" w:cs="Open Sans"/>
                <w:b/>
                <w:bCs/>
                <w:color w:val="000000"/>
                <w:sz w:val="16"/>
                <w:szCs w:val="16"/>
              </w:rPr>
              <w:t>PARÁGRAFO 2o.</w:t>
            </w:r>
            <w:r w:rsidRPr="00CE7578">
              <w:rPr>
                <w:rFonts w:ascii="Cambria" w:hAnsi="Cambria"/>
                <w:sz w:val="16"/>
                <w:szCs w:val="16"/>
              </w:rPr>
              <w:t xml:space="preserve"> Se entiende que el trabajo </w:t>
            </w:r>
            <w:r w:rsidRPr="000D4793">
              <w:rPr>
                <w:rFonts w:ascii="Cambria" w:hAnsi="Cambria"/>
                <w:sz w:val="16"/>
                <w:szCs w:val="16"/>
                <w:highlight w:val="yellow"/>
              </w:rPr>
              <w:t>dominical</w:t>
            </w:r>
            <w:r w:rsidRPr="00CE7578">
              <w:rPr>
                <w:rFonts w:ascii="Cambria" w:hAnsi="Cambria"/>
                <w:sz w:val="16"/>
                <w:szCs w:val="16"/>
              </w:rPr>
              <w:t xml:space="preserve"> es ocasional cuando el trabajador labora hasta dos </w:t>
            </w:r>
            <w:r w:rsidRPr="000D4793">
              <w:rPr>
                <w:rFonts w:ascii="Cambria" w:hAnsi="Cambria"/>
                <w:sz w:val="16"/>
                <w:szCs w:val="16"/>
                <w:highlight w:val="yellow"/>
              </w:rPr>
              <w:t>domingos</w:t>
            </w:r>
            <w:r w:rsidRPr="00CE7578">
              <w:rPr>
                <w:rFonts w:ascii="Cambria" w:hAnsi="Cambria"/>
                <w:sz w:val="16"/>
                <w:szCs w:val="16"/>
              </w:rPr>
              <w:t xml:space="preserve"> durante el mes calendario. Se entiende que el trabajo dominical es habitual cuando el trabajador labore tres o más </w:t>
            </w:r>
            <w:r w:rsidRPr="000D4793">
              <w:rPr>
                <w:rFonts w:ascii="Cambria" w:hAnsi="Cambria"/>
                <w:sz w:val="16"/>
                <w:szCs w:val="16"/>
                <w:highlight w:val="yellow"/>
              </w:rPr>
              <w:t>domingos</w:t>
            </w:r>
            <w:r w:rsidRPr="00CE7578">
              <w:rPr>
                <w:rFonts w:ascii="Cambria" w:hAnsi="Cambria"/>
                <w:sz w:val="16"/>
                <w:szCs w:val="16"/>
              </w:rPr>
              <w:t xml:space="preserve"> durante el mes calendario.</w:t>
            </w:r>
          </w:p>
          <w:p w:rsidR="0077265E" w:rsidRPr="00CE7578" w:rsidRDefault="0077265E" w:rsidP="0077265E">
            <w:pPr>
              <w:jc w:val="both"/>
              <w:rPr>
                <w:rFonts w:ascii="Cambria" w:hAnsi="Cambria"/>
                <w:b/>
                <w:bCs/>
                <w:sz w:val="16"/>
                <w:szCs w:val="16"/>
              </w:rPr>
            </w:pPr>
          </w:p>
        </w:tc>
        <w:tc>
          <w:tcPr>
            <w:tcW w:w="4414" w:type="dxa"/>
          </w:tcPr>
          <w:p w:rsidR="000D4793" w:rsidRPr="000D4793" w:rsidRDefault="000D4793" w:rsidP="000D4793">
            <w:pPr>
              <w:jc w:val="both"/>
              <w:rPr>
                <w:rFonts w:ascii="Cambria" w:hAnsi="Cambria"/>
                <w:sz w:val="16"/>
                <w:szCs w:val="16"/>
              </w:rPr>
            </w:pPr>
            <w:r w:rsidRPr="000D4793">
              <w:rPr>
                <w:rStyle w:val="Textoennegrita"/>
                <w:rFonts w:ascii="Cambria" w:hAnsi="Cambria" w:cs="Roboto Slab"/>
                <w:color w:val="464646"/>
                <w:sz w:val="16"/>
                <w:szCs w:val="16"/>
              </w:rPr>
              <w:lastRenderedPageBreak/>
              <w:t>Artículo 179. Remuneración en días de descanso obligatorio.</w:t>
            </w:r>
            <w:r w:rsidRPr="00AB3053">
              <w:rPr>
                <w:rStyle w:val="Textoennegrita"/>
                <w:rFonts w:ascii="Cambria" w:hAnsi="Cambria"/>
                <w:color w:val="FF0000"/>
                <w:sz w:val="16"/>
                <w:szCs w:val="16"/>
              </w:rPr>
              <w:t xml:space="preserve"> (modificado con artículo </w:t>
            </w:r>
            <w:r>
              <w:rPr>
                <w:rStyle w:val="Textoennegrita"/>
                <w:rFonts w:ascii="Cambria" w:hAnsi="Cambria"/>
                <w:color w:val="FF0000"/>
                <w:sz w:val="16"/>
                <w:szCs w:val="16"/>
              </w:rPr>
              <w:t>14</w:t>
            </w:r>
            <w:r w:rsidRPr="00AB3053">
              <w:rPr>
                <w:rStyle w:val="Textoennegrita"/>
                <w:rFonts w:ascii="Cambria" w:hAnsi="Cambria"/>
                <w:color w:val="FF0000"/>
                <w:sz w:val="16"/>
                <w:szCs w:val="16"/>
              </w:rPr>
              <w:t xml:space="preserve"> Ley 2466 de junio 25 de 2025</w:t>
            </w:r>
            <w:r>
              <w:rPr>
                <w:rStyle w:val="Textoennegrita"/>
                <w:rFonts w:ascii="Cambria" w:hAnsi="Cambria"/>
                <w:color w:val="FF0000"/>
                <w:sz w:val="16"/>
                <w:szCs w:val="16"/>
              </w:rPr>
              <w:t>)</w:t>
            </w:r>
            <w:r w:rsidRPr="00CE7578">
              <w:rPr>
                <w:rFonts w:ascii="Cambria" w:hAnsi="Cambria"/>
                <w:sz w:val="16"/>
                <w:szCs w:val="16"/>
              </w:rPr>
              <w:t>.</w:t>
            </w:r>
          </w:p>
          <w:p w:rsidR="000D4793" w:rsidRDefault="000D4793" w:rsidP="000D4793">
            <w:pPr>
              <w:jc w:val="both"/>
              <w:rPr>
                <w:rFonts w:ascii="Cambria" w:hAnsi="Cambria"/>
                <w:sz w:val="16"/>
                <w:szCs w:val="16"/>
              </w:rPr>
            </w:pPr>
            <w:r>
              <w:rPr>
                <w:rFonts w:ascii="Cambria" w:hAnsi="Cambria"/>
                <w:sz w:val="16"/>
                <w:szCs w:val="16"/>
              </w:rPr>
              <w:t>1</w:t>
            </w:r>
            <w:r>
              <w:t>.</w:t>
            </w:r>
            <w:r w:rsidRPr="000D4793">
              <w:rPr>
                <w:rFonts w:ascii="Cambria" w:hAnsi="Cambria"/>
                <w:sz w:val="16"/>
                <w:szCs w:val="16"/>
              </w:rPr>
              <w:t xml:space="preserve">El trabajo en día de descanso obligatorio, o días de fiesta se remunera con un recargo del </w:t>
            </w:r>
            <w:r w:rsidRPr="000D4793">
              <w:rPr>
                <w:rFonts w:ascii="Cambria" w:hAnsi="Cambria"/>
                <w:sz w:val="16"/>
                <w:szCs w:val="16"/>
                <w:highlight w:val="yellow"/>
              </w:rPr>
              <w:t>ciento</w:t>
            </w:r>
            <w:r w:rsidRPr="000D4793">
              <w:rPr>
                <w:rFonts w:ascii="Cambria" w:hAnsi="Cambria"/>
                <w:sz w:val="16"/>
                <w:szCs w:val="16"/>
              </w:rPr>
              <w:t xml:space="preserve"> por ciento (</w:t>
            </w:r>
            <w:r w:rsidRPr="000D4793">
              <w:rPr>
                <w:rFonts w:ascii="Cambria" w:hAnsi="Cambria"/>
                <w:sz w:val="16"/>
                <w:szCs w:val="16"/>
                <w:highlight w:val="yellow"/>
              </w:rPr>
              <w:t>100</w:t>
            </w:r>
            <w:r w:rsidRPr="000D4793">
              <w:rPr>
                <w:rFonts w:ascii="Cambria" w:hAnsi="Cambria"/>
                <w:sz w:val="16"/>
                <w:szCs w:val="16"/>
              </w:rPr>
              <w:t xml:space="preserve">%) sobre el salario ordinario en proporción a las horas laboradas, </w:t>
            </w:r>
            <w:r w:rsidRPr="000D4793">
              <w:rPr>
                <w:rFonts w:ascii="Cambria" w:hAnsi="Cambria"/>
                <w:sz w:val="16"/>
                <w:szCs w:val="16"/>
                <w:highlight w:val="yellow"/>
              </w:rPr>
              <w:t>sin perjuicio del salario ordinario a que tenga derecho el trabajador por haber laborado la semana completa.</w:t>
            </w:r>
          </w:p>
          <w:p w:rsidR="000D4793" w:rsidRPr="000D4793" w:rsidRDefault="000D4793" w:rsidP="000D4793">
            <w:pPr>
              <w:jc w:val="both"/>
              <w:rPr>
                <w:rFonts w:ascii="Cambria" w:hAnsi="Cambria"/>
                <w:sz w:val="16"/>
                <w:szCs w:val="16"/>
              </w:rPr>
            </w:pPr>
          </w:p>
          <w:p w:rsidR="000D4793" w:rsidRPr="000D4793" w:rsidRDefault="000D4793" w:rsidP="000D4793">
            <w:pPr>
              <w:jc w:val="both"/>
              <w:rPr>
                <w:rFonts w:ascii="Cambria" w:hAnsi="Cambria"/>
                <w:sz w:val="16"/>
                <w:szCs w:val="16"/>
              </w:rPr>
            </w:pPr>
            <w:r>
              <w:rPr>
                <w:rFonts w:ascii="Cambria" w:hAnsi="Cambria"/>
                <w:sz w:val="16"/>
                <w:szCs w:val="16"/>
              </w:rPr>
              <w:t>2</w:t>
            </w:r>
            <w:r>
              <w:t>.</w:t>
            </w:r>
            <w:r w:rsidRPr="000D4793">
              <w:rPr>
                <w:rFonts w:ascii="Cambria" w:hAnsi="Cambria"/>
                <w:sz w:val="16"/>
                <w:szCs w:val="16"/>
              </w:rPr>
              <w:t xml:space="preserve">Si con el </w:t>
            </w:r>
            <w:r w:rsidRPr="000D4793">
              <w:rPr>
                <w:rFonts w:ascii="Cambria" w:hAnsi="Cambria"/>
                <w:sz w:val="16"/>
                <w:szCs w:val="16"/>
                <w:highlight w:val="yellow"/>
              </w:rPr>
              <w:t>día de descanso obligatorio</w:t>
            </w:r>
            <w:r w:rsidRPr="000D4793">
              <w:rPr>
                <w:rFonts w:ascii="Cambria" w:hAnsi="Cambria"/>
                <w:sz w:val="16"/>
                <w:szCs w:val="16"/>
              </w:rPr>
              <w:t>, coincide otro día de descanso remunerado, solo tendrá derecho el trabajador, si trabaja, al recargo establecido en el numeral anterior.</w:t>
            </w:r>
          </w:p>
          <w:p w:rsidR="000D4793" w:rsidRDefault="000D4793" w:rsidP="000D4793">
            <w:pPr>
              <w:jc w:val="both"/>
              <w:rPr>
                <w:rStyle w:val="Textoennegrita"/>
                <w:rFonts w:ascii="Cambria" w:hAnsi="Cambria" w:cs="Roboto Slab"/>
                <w:color w:val="464646"/>
                <w:sz w:val="16"/>
                <w:szCs w:val="16"/>
              </w:rPr>
            </w:pPr>
          </w:p>
          <w:p w:rsidR="000D4793" w:rsidRPr="000D4793" w:rsidRDefault="000D4793" w:rsidP="000D4793">
            <w:pPr>
              <w:jc w:val="both"/>
              <w:rPr>
                <w:rFonts w:ascii="Cambria" w:hAnsi="Cambria"/>
                <w:sz w:val="16"/>
                <w:szCs w:val="16"/>
              </w:rPr>
            </w:pPr>
            <w:r w:rsidRPr="000D4793">
              <w:rPr>
                <w:rStyle w:val="Textoennegrita"/>
                <w:rFonts w:ascii="Cambria" w:hAnsi="Cambria" w:cs="Roboto Slab"/>
                <w:color w:val="464646"/>
                <w:sz w:val="16"/>
                <w:szCs w:val="16"/>
              </w:rPr>
              <w:t>Parágrafo 1°.</w:t>
            </w:r>
            <w:r w:rsidRPr="000D4793">
              <w:rPr>
                <w:rFonts w:ascii="Cambria" w:hAnsi="Cambria"/>
                <w:sz w:val="16"/>
                <w:szCs w:val="16"/>
              </w:rPr>
              <w:t xml:space="preserve"> Se entiende que el trabajo </w:t>
            </w:r>
            <w:r w:rsidRPr="000D4793">
              <w:rPr>
                <w:rFonts w:ascii="Cambria" w:hAnsi="Cambria"/>
                <w:sz w:val="16"/>
                <w:szCs w:val="16"/>
                <w:highlight w:val="yellow"/>
              </w:rPr>
              <w:t>en día de descanso obligatorio</w:t>
            </w:r>
            <w:r w:rsidRPr="000D4793">
              <w:rPr>
                <w:rFonts w:ascii="Cambria" w:hAnsi="Cambria"/>
                <w:sz w:val="16"/>
                <w:szCs w:val="16"/>
              </w:rPr>
              <w:t xml:space="preserve"> es ocasional cuando el trabajador </w:t>
            </w:r>
            <w:r w:rsidRPr="000D4793">
              <w:rPr>
                <w:rFonts w:ascii="Cambria" w:hAnsi="Cambria"/>
                <w:sz w:val="16"/>
                <w:szCs w:val="16"/>
                <w:highlight w:val="yellow"/>
              </w:rPr>
              <w:t>o trabajadora</w:t>
            </w:r>
            <w:r w:rsidRPr="000D4793">
              <w:rPr>
                <w:rFonts w:ascii="Cambria" w:hAnsi="Cambria"/>
                <w:sz w:val="16"/>
                <w:szCs w:val="16"/>
              </w:rPr>
              <w:t xml:space="preserve"> labora hasta dos (2) </w:t>
            </w:r>
            <w:r w:rsidRPr="000D4793">
              <w:rPr>
                <w:rFonts w:ascii="Cambria" w:hAnsi="Cambria"/>
                <w:sz w:val="16"/>
                <w:szCs w:val="16"/>
                <w:highlight w:val="yellow"/>
              </w:rPr>
              <w:t>días de descanso obligatorio</w:t>
            </w:r>
            <w:r w:rsidRPr="000D4793">
              <w:rPr>
                <w:rFonts w:ascii="Cambria" w:hAnsi="Cambria"/>
                <w:sz w:val="16"/>
                <w:szCs w:val="16"/>
              </w:rPr>
              <w:t xml:space="preserve">, durante el mes calendario. Se entiende que el trabajo </w:t>
            </w:r>
            <w:r w:rsidRPr="000D4793">
              <w:rPr>
                <w:rFonts w:ascii="Cambria" w:hAnsi="Cambria"/>
                <w:sz w:val="16"/>
                <w:szCs w:val="16"/>
                <w:highlight w:val="yellow"/>
              </w:rPr>
              <w:t>en día de descanso</w:t>
            </w:r>
            <w:r w:rsidRPr="000D4793">
              <w:rPr>
                <w:rFonts w:ascii="Cambria" w:hAnsi="Cambria"/>
                <w:sz w:val="16"/>
                <w:szCs w:val="16"/>
              </w:rPr>
              <w:t xml:space="preserve"> es habitual cuando el trabajador </w:t>
            </w:r>
            <w:r w:rsidRPr="000D4793">
              <w:rPr>
                <w:rFonts w:ascii="Cambria" w:hAnsi="Cambria"/>
                <w:sz w:val="16"/>
                <w:szCs w:val="16"/>
                <w:highlight w:val="yellow"/>
              </w:rPr>
              <w:t>o trabajadora</w:t>
            </w:r>
            <w:r w:rsidRPr="000D4793">
              <w:rPr>
                <w:rFonts w:ascii="Cambria" w:hAnsi="Cambria"/>
                <w:sz w:val="16"/>
                <w:szCs w:val="16"/>
              </w:rPr>
              <w:t xml:space="preserve"> labore tres </w:t>
            </w:r>
            <w:r w:rsidRPr="000D4793">
              <w:rPr>
                <w:rFonts w:ascii="Cambria" w:hAnsi="Cambria"/>
                <w:sz w:val="16"/>
                <w:szCs w:val="16"/>
                <w:highlight w:val="yellow"/>
              </w:rPr>
              <w:t>(3)</w:t>
            </w:r>
            <w:r w:rsidRPr="000D4793">
              <w:rPr>
                <w:rFonts w:ascii="Cambria" w:hAnsi="Cambria"/>
                <w:sz w:val="16"/>
                <w:szCs w:val="16"/>
              </w:rPr>
              <w:t xml:space="preserve"> o más </w:t>
            </w:r>
            <w:r w:rsidRPr="000D4793">
              <w:rPr>
                <w:rFonts w:ascii="Cambria" w:hAnsi="Cambria"/>
                <w:sz w:val="16"/>
                <w:szCs w:val="16"/>
                <w:highlight w:val="yellow"/>
              </w:rPr>
              <w:t>de estos</w:t>
            </w:r>
            <w:r w:rsidRPr="000D4793">
              <w:rPr>
                <w:rFonts w:ascii="Cambria" w:hAnsi="Cambria"/>
                <w:sz w:val="16"/>
                <w:szCs w:val="16"/>
              </w:rPr>
              <w:t xml:space="preserve"> durante el mes calendario.</w:t>
            </w:r>
          </w:p>
          <w:p w:rsidR="000D4793" w:rsidRDefault="000D4793" w:rsidP="000D4793">
            <w:pPr>
              <w:jc w:val="both"/>
              <w:rPr>
                <w:rStyle w:val="Textoennegrita"/>
                <w:rFonts w:ascii="Cambria" w:hAnsi="Cambria" w:cs="Roboto Slab"/>
                <w:color w:val="464646"/>
                <w:sz w:val="16"/>
                <w:szCs w:val="16"/>
              </w:rPr>
            </w:pPr>
          </w:p>
          <w:p w:rsidR="000D4793" w:rsidRPr="000D4793" w:rsidRDefault="000D4793" w:rsidP="000D4793">
            <w:pPr>
              <w:jc w:val="both"/>
              <w:rPr>
                <w:rFonts w:ascii="Cambria" w:hAnsi="Cambria"/>
                <w:sz w:val="16"/>
                <w:szCs w:val="16"/>
              </w:rPr>
            </w:pPr>
            <w:r w:rsidRPr="000D4793">
              <w:rPr>
                <w:rStyle w:val="Textoennegrita"/>
                <w:rFonts w:ascii="Cambria" w:hAnsi="Cambria" w:cs="Roboto Slab"/>
                <w:color w:val="464646"/>
                <w:sz w:val="16"/>
                <w:szCs w:val="16"/>
              </w:rPr>
              <w:t>Parágrafo 2°.</w:t>
            </w:r>
            <w:r w:rsidRPr="000D4793">
              <w:rPr>
                <w:rFonts w:ascii="Cambria" w:hAnsi="Cambria"/>
                <w:sz w:val="16"/>
                <w:szCs w:val="16"/>
              </w:rPr>
              <w:t> </w:t>
            </w:r>
            <w:r w:rsidRPr="000D4793">
              <w:rPr>
                <w:rFonts w:ascii="Cambria" w:hAnsi="Cambria"/>
                <w:sz w:val="16"/>
                <w:szCs w:val="16"/>
                <w:highlight w:val="yellow"/>
              </w:rPr>
              <w:t>Para todos los efectos, cuando este Código haga referencia a “dominical”, se entenderá que trata de “día de descanso obligatorio”.</w:t>
            </w:r>
          </w:p>
          <w:p w:rsidR="000D4793" w:rsidRDefault="000D4793" w:rsidP="000D4793">
            <w:pPr>
              <w:jc w:val="both"/>
              <w:rPr>
                <w:rStyle w:val="Textoennegrita"/>
                <w:rFonts w:ascii="Cambria" w:hAnsi="Cambria" w:cs="Roboto Slab"/>
                <w:color w:val="464646"/>
                <w:sz w:val="16"/>
                <w:szCs w:val="16"/>
              </w:rPr>
            </w:pPr>
          </w:p>
          <w:p w:rsidR="000D4793" w:rsidRPr="000D4793" w:rsidRDefault="000D4793" w:rsidP="000D4793">
            <w:pPr>
              <w:jc w:val="both"/>
              <w:rPr>
                <w:rFonts w:ascii="Cambria" w:hAnsi="Cambria"/>
                <w:sz w:val="16"/>
                <w:szCs w:val="16"/>
              </w:rPr>
            </w:pPr>
            <w:r w:rsidRPr="000D4793">
              <w:rPr>
                <w:rStyle w:val="Textoennegrita"/>
                <w:rFonts w:ascii="Cambria" w:hAnsi="Cambria" w:cs="Roboto Slab"/>
                <w:color w:val="464646"/>
                <w:sz w:val="16"/>
                <w:szCs w:val="16"/>
              </w:rPr>
              <w:lastRenderedPageBreak/>
              <w:t>Parágrafo 3°.</w:t>
            </w:r>
            <w:r w:rsidRPr="000D4793">
              <w:rPr>
                <w:rFonts w:ascii="Cambria" w:hAnsi="Cambria"/>
                <w:sz w:val="16"/>
                <w:szCs w:val="16"/>
              </w:rPr>
              <w:t> </w:t>
            </w:r>
            <w:r w:rsidRPr="000D4793">
              <w:rPr>
                <w:rFonts w:ascii="Cambria" w:hAnsi="Cambria"/>
                <w:sz w:val="16"/>
                <w:szCs w:val="16"/>
                <w:highlight w:val="yellow"/>
              </w:rPr>
              <w:t>Las partes del contrato de trabajo</w:t>
            </w:r>
            <w:r w:rsidRPr="000D4793">
              <w:rPr>
                <w:rFonts w:ascii="Cambria" w:hAnsi="Cambria"/>
                <w:sz w:val="16"/>
                <w:szCs w:val="16"/>
              </w:rPr>
              <w:t xml:space="preserve"> podrán convenir </w:t>
            </w:r>
            <w:r w:rsidRPr="000D4793">
              <w:rPr>
                <w:rFonts w:ascii="Cambria" w:hAnsi="Cambria"/>
                <w:sz w:val="16"/>
                <w:szCs w:val="16"/>
                <w:highlight w:val="yellow"/>
              </w:rPr>
              <w:t>por escrito que su día de descanso sea distinto al domingo.</w:t>
            </w:r>
            <w:r w:rsidRPr="000D4793">
              <w:rPr>
                <w:rFonts w:ascii="Cambria" w:hAnsi="Cambria"/>
                <w:sz w:val="16"/>
                <w:szCs w:val="16"/>
              </w:rPr>
              <w:t xml:space="preserve"> </w:t>
            </w:r>
            <w:r w:rsidRPr="000D4793">
              <w:rPr>
                <w:rFonts w:ascii="Cambria" w:hAnsi="Cambria"/>
                <w:sz w:val="16"/>
                <w:szCs w:val="16"/>
                <w:highlight w:val="yellow"/>
              </w:rPr>
              <w:t>En caso de que las partes no lo hagan expreso en el contrato u otro sí, se presumirá como día de descanso obligatorio el domingo.</w:t>
            </w:r>
          </w:p>
          <w:p w:rsidR="000D4793" w:rsidRDefault="000D4793" w:rsidP="000D4793">
            <w:pPr>
              <w:jc w:val="both"/>
              <w:rPr>
                <w:rStyle w:val="Textoennegrita"/>
                <w:rFonts w:ascii="Cambria" w:hAnsi="Cambria" w:cs="Roboto Slab"/>
                <w:color w:val="464646"/>
                <w:sz w:val="16"/>
                <w:szCs w:val="16"/>
              </w:rPr>
            </w:pPr>
          </w:p>
          <w:p w:rsidR="000D4793" w:rsidRPr="000D4793" w:rsidRDefault="000D4793" w:rsidP="000D4793">
            <w:pPr>
              <w:jc w:val="both"/>
              <w:rPr>
                <w:rFonts w:ascii="Cambria" w:hAnsi="Cambria"/>
                <w:sz w:val="16"/>
                <w:szCs w:val="16"/>
                <w:highlight w:val="yellow"/>
              </w:rPr>
            </w:pPr>
            <w:r w:rsidRPr="000D4793">
              <w:rPr>
                <w:rStyle w:val="Textoennegrita"/>
                <w:rFonts w:ascii="Cambria" w:hAnsi="Cambria" w:cs="Roboto Slab"/>
                <w:color w:val="464646"/>
                <w:sz w:val="16"/>
                <w:szCs w:val="16"/>
                <w:highlight w:val="yellow"/>
              </w:rPr>
              <w:t>Parágrafo transitorio</w:t>
            </w:r>
            <w:r w:rsidRPr="000D4793">
              <w:rPr>
                <w:rStyle w:val="Textoennegrita"/>
                <w:rFonts w:ascii="Cambria" w:hAnsi="Cambria" w:cs="Roboto Slab"/>
                <w:color w:val="464646"/>
                <w:sz w:val="16"/>
                <w:szCs w:val="16"/>
              </w:rPr>
              <w:t>.</w:t>
            </w:r>
            <w:r w:rsidRPr="000D4793">
              <w:rPr>
                <w:rFonts w:ascii="Cambria" w:hAnsi="Cambria"/>
                <w:sz w:val="16"/>
                <w:szCs w:val="16"/>
              </w:rPr>
              <w:t> </w:t>
            </w:r>
            <w:r w:rsidRPr="000D4793">
              <w:rPr>
                <w:rFonts w:ascii="Cambria" w:hAnsi="Cambria"/>
                <w:sz w:val="16"/>
                <w:szCs w:val="16"/>
                <w:highlight w:val="yellow"/>
              </w:rPr>
              <w:t>Implementación Gradual. El recargo del 100% de qué trata este artículo, podrá ser implementado de manera gradual por el empleador, de la siguiente manera:</w:t>
            </w:r>
          </w:p>
          <w:p w:rsidR="000D4793" w:rsidRPr="000D4793" w:rsidRDefault="000D4793" w:rsidP="000D4793">
            <w:pPr>
              <w:jc w:val="both"/>
              <w:rPr>
                <w:rFonts w:ascii="Cambria" w:hAnsi="Cambria"/>
                <w:sz w:val="16"/>
                <w:szCs w:val="16"/>
                <w:highlight w:val="yellow"/>
              </w:rPr>
            </w:pPr>
          </w:p>
          <w:p w:rsidR="000D4793" w:rsidRPr="000D4793" w:rsidRDefault="000D4793" w:rsidP="000D4793">
            <w:pPr>
              <w:jc w:val="both"/>
              <w:rPr>
                <w:rFonts w:ascii="Cambria" w:hAnsi="Cambria"/>
                <w:sz w:val="16"/>
                <w:szCs w:val="16"/>
                <w:highlight w:val="yellow"/>
              </w:rPr>
            </w:pPr>
            <w:r w:rsidRPr="000D4793">
              <w:rPr>
                <w:rFonts w:ascii="Cambria" w:hAnsi="Cambria"/>
                <w:sz w:val="16"/>
                <w:szCs w:val="16"/>
                <w:highlight w:val="yellow"/>
              </w:rPr>
              <w:t>A partir del primero de julio de 2025, se incrementará el recargo por laborar en día de descanso obligatorio a 80%.</w:t>
            </w:r>
          </w:p>
          <w:p w:rsidR="000D4793" w:rsidRPr="000D4793" w:rsidRDefault="000D4793" w:rsidP="000D4793">
            <w:pPr>
              <w:jc w:val="both"/>
              <w:rPr>
                <w:rFonts w:ascii="Cambria" w:hAnsi="Cambria"/>
                <w:sz w:val="16"/>
                <w:szCs w:val="16"/>
                <w:highlight w:val="yellow"/>
              </w:rPr>
            </w:pPr>
          </w:p>
          <w:p w:rsidR="000D4793" w:rsidRPr="000D4793" w:rsidRDefault="000D4793" w:rsidP="000D4793">
            <w:pPr>
              <w:jc w:val="both"/>
              <w:rPr>
                <w:rFonts w:ascii="Cambria" w:hAnsi="Cambria"/>
                <w:sz w:val="16"/>
                <w:szCs w:val="16"/>
                <w:highlight w:val="yellow"/>
              </w:rPr>
            </w:pPr>
            <w:r w:rsidRPr="000D4793">
              <w:rPr>
                <w:rFonts w:ascii="Cambria" w:hAnsi="Cambria"/>
                <w:sz w:val="16"/>
                <w:szCs w:val="16"/>
                <w:highlight w:val="yellow"/>
              </w:rPr>
              <w:t>A partir del primero de julio de 2026, se incrementará el recargo por laborar en día de descanso obligatorio a 90%.</w:t>
            </w:r>
          </w:p>
          <w:p w:rsidR="000D4793" w:rsidRPr="000D4793" w:rsidRDefault="000D4793" w:rsidP="000D4793">
            <w:pPr>
              <w:jc w:val="both"/>
              <w:rPr>
                <w:rFonts w:ascii="Cambria" w:hAnsi="Cambria"/>
                <w:sz w:val="16"/>
                <w:szCs w:val="16"/>
                <w:highlight w:val="yellow"/>
              </w:rPr>
            </w:pPr>
          </w:p>
          <w:p w:rsidR="000D4793" w:rsidRPr="000D4793" w:rsidRDefault="000D4793" w:rsidP="000D4793">
            <w:pPr>
              <w:jc w:val="both"/>
              <w:rPr>
                <w:rFonts w:ascii="Cambria" w:hAnsi="Cambria"/>
                <w:sz w:val="16"/>
                <w:szCs w:val="16"/>
                <w:highlight w:val="yellow"/>
              </w:rPr>
            </w:pPr>
            <w:r w:rsidRPr="000D4793">
              <w:rPr>
                <w:rFonts w:ascii="Cambria" w:hAnsi="Cambria"/>
                <w:sz w:val="16"/>
                <w:szCs w:val="16"/>
                <w:highlight w:val="yellow"/>
              </w:rPr>
              <w:t>A partir del primero de julio de 2027, se dará plena aplicación al recargo por laborar día de descanso obligatorio en los términos de este artículo.</w:t>
            </w:r>
          </w:p>
          <w:p w:rsidR="000D4793" w:rsidRPr="000D4793" w:rsidRDefault="000D4793" w:rsidP="000D4793">
            <w:pPr>
              <w:jc w:val="both"/>
              <w:rPr>
                <w:rFonts w:ascii="Cambria" w:hAnsi="Cambria"/>
                <w:sz w:val="16"/>
                <w:szCs w:val="16"/>
                <w:highlight w:val="yellow"/>
              </w:rPr>
            </w:pPr>
          </w:p>
          <w:p w:rsidR="000D4793" w:rsidRPr="000D4793" w:rsidRDefault="000D4793" w:rsidP="000D4793">
            <w:pPr>
              <w:jc w:val="both"/>
              <w:rPr>
                <w:rFonts w:ascii="Cambria" w:hAnsi="Cambria"/>
                <w:sz w:val="16"/>
                <w:szCs w:val="16"/>
              </w:rPr>
            </w:pPr>
            <w:r w:rsidRPr="000D4793">
              <w:rPr>
                <w:rFonts w:ascii="Cambria" w:hAnsi="Cambria"/>
                <w:sz w:val="16"/>
                <w:szCs w:val="16"/>
                <w:highlight w:val="yellow"/>
              </w:rPr>
              <w:t>Lo anterior, sin perjuicio de que, a la entrada en vigencia de la presente Ley, el empleador se acoja al recargo del 100%”.</w:t>
            </w:r>
          </w:p>
          <w:p w:rsidR="0077265E" w:rsidRPr="000D4793" w:rsidRDefault="0077265E" w:rsidP="000D4793">
            <w:pPr>
              <w:jc w:val="both"/>
              <w:rPr>
                <w:rStyle w:val="Textoennegrita"/>
                <w:rFonts w:ascii="Cambria" w:hAnsi="Cambria" w:cs="Roboto Slab"/>
                <w:color w:val="464646"/>
                <w:sz w:val="16"/>
                <w:szCs w:val="16"/>
              </w:rPr>
            </w:pPr>
          </w:p>
        </w:tc>
      </w:tr>
      <w:tr w:rsidR="00477EB2" w:rsidTr="00204DA9">
        <w:tc>
          <w:tcPr>
            <w:tcW w:w="4414" w:type="dxa"/>
          </w:tcPr>
          <w:p w:rsidR="00477EB2" w:rsidRPr="00C3590D" w:rsidRDefault="00477EB2" w:rsidP="00477EB2">
            <w:pPr>
              <w:jc w:val="both"/>
              <w:rPr>
                <w:rFonts w:ascii="Cambria" w:hAnsi="Cambria"/>
                <w:sz w:val="16"/>
                <w:szCs w:val="16"/>
              </w:rPr>
            </w:pPr>
            <w:bookmarkStart w:id="17" w:name="362"/>
            <w:r w:rsidRPr="00C3590D">
              <w:rPr>
                <w:rFonts w:ascii="Cambria" w:hAnsi="Cambria"/>
                <w:b/>
                <w:bCs/>
                <w:color w:val="000000" w:themeColor="text1"/>
                <w:sz w:val="16"/>
                <w:szCs w:val="16"/>
              </w:rPr>
              <w:lastRenderedPageBreak/>
              <w:t>Articulo 362. Estatutos</w:t>
            </w:r>
            <w:r w:rsidRPr="00C3590D">
              <w:rPr>
                <w:rFonts w:ascii="Cambria" w:hAnsi="Cambria"/>
                <w:b/>
                <w:bCs/>
                <w:color w:val="BE9E55"/>
                <w:sz w:val="16"/>
                <w:szCs w:val="16"/>
              </w:rPr>
              <w:t>.</w:t>
            </w:r>
            <w:bookmarkEnd w:id="17"/>
            <w:r w:rsidRPr="00C3590D">
              <w:rPr>
                <w:rFonts w:ascii="Cambria" w:hAnsi="Cambria"/>
                <w:sz w:val="16"/>
                <w:szCs w:val="16"/>
              </w:rPr>
              <w:t>  Toda organización sindical tiene el derecho de realizar libremente sus estatutos y reglamentos administrativos. Dichos estatutos contendrán, por lo menos, lo siguiente:</w:t>
            </w:r>
          </w:p>
          <w:p w:rsidR="00477EB2" w:rsidRDefault="00477EB2" w:rsidP="00477EB2">
            <w:pPr>
              <w:jc w:val="both"/>
              <w:rPr>
                <w:rFonts w:ascii="Cambria" w:hAnsi="Cambria"/>
                <w:sz w:val="16"/>
                <w:szCs w:val="16"/>
              </w:rPr>
            </w:pPr>
          </w:p>
          <w:p w:rsidR="00477EB2" w:rsidRPr="00C3590D" w:rsidRDefault="00477EB2" w:rsidP="00477EB2">
            <w:pPr>
              <w:jc w:val="both"/>
              <w:rPr>
                <w:rFonts w:ascii="Cambria" w:hAnsi="Cambria"/>
                <w:sz w:val="16"/>
                <w:szCs w:val="16"/>
              </w:rPr>
            </w:pPr>
            <w:r w:rsidRPr="00C3590D">
              <w:rPr>
                <w:rFonts w:ascii="Cambria" w:hAnsi="Cambria"/>
                <w:sz w:val="16"/>
                <w:szCs w:val="16"/>
              </w:rPr>
              <w:t>1. La denominación del sindicato y su domicilio.</w:t>
            </w:r>
          </w:p>
          <w:p w:rsidR="00477EB2" w:rsidRPr="00C3590D" w:rsidRDefault="00477EB2" w:rsidP="00477EB2">
            <w:pPr>
              <w:jc w:val="both"/>
              <w:rPr>
                <w:rFonts w:ascii="Cambria" w:hAnsi="Cambria"/>
                <w:sz w:val="16"/>
                <w:szCs w:val="16"/>
              </w:rPr>
            </w:pPr>
            <w:r w:rsidRPr="00C3590D">
              <w:rPr>
                <w:rFonts w:ascii="Cambria" w:hAnsi="Cambria"/>
                <w:sz w:val="16"/>
                <w:szCs w:val="16"/>
              </w:rPr>
              <w:t>2. Su objeto.</w:t>
            </w:r>
          </w:p>
          <w:p w:rsidR="00477EB2" w:rsidRDefault="00477EB2" w:rsidP="00477EB2">
            <w:pPr>
              <w:jc w:val="both"/>
              <w:rPr>
                <w:rFonts w:ascii="Cambria" w:hAnsi="Cambria"/>
                <w:sz w:val="16"/>
                <w:szCs w:val="16"/>
              </w:rPr>
            </w:pPr>
            <w:r w:rsidRPr="00C3590D">
              <w:rPr>
                <w:rFonts w:ascii="Cambria" w:hAnsi="Cambria"/>
                <w:sz w:val="16"/>
                <w:szCs w:val="16"/>
              </w:rPr>
              <w:t>3. Condiciones de admisión.</w:t>
            </w:r>
          </w:p>
          <w:p w:rsidR="00477EB2" w:rsidRPr="00C3590D" w:rsidRDefault="00477EB2" w:rsidP="00477EB2">
            <w:pPr>
              <w:jc w:val="both"/>
              <w:rPr>
                <w:rFonts w:ascii="Cambria" w:hAnsi="Cambria"/>
                <w:sz w:val="16"/>
                <w:szCs w:val="16"/>
              </w:rPr>
            </w:pPr>
            <w:r w:rsidRPr="00C3590D">
              <w:rPr>
                <w:rFonts w:ascii="Cambria" w:hAnsi="Cambria"/>
                <w:sz w:val="16"/>
                <w:szCs w:val="16"/>
              </w:rPr>
              <w:t>4. Obligaciones y derechos de los asociados.</w:t>
            </w:r>
          </w:p>
          <w:p w:rsidR="00477EB2" w:rsidRPr="00C3590D" w:rsidRDefault="00477EB2" w:rsidP="00477EB2">
            <w:pPr>
              <w:jc w:val="both"/>
              <w:rPr>
                <w:rFonts w:ascii="Cambria" w:hAnsi="Cambria"/>
                <w:sz w:val="16"/>
                <w:szCs w:val="16"/>
              </w:rPr>
            </w:pPr>
            <w:r w:rsidRPr="00C3590D">
              <w:rPr>
                <w:rFonts w:ascii="Cambria" w:hAnsi="Cambria"/>
                <w:sz w:val="16"/>
                <w:szCs w:val="16"/>
              </w:rPr>
              <w:t>5. Número, denominación, período y funciones de los miembros de la directiva central y de las seccionales en su caso; modo de integrarlas o elegirlas, reglamento de sus reuniones y causales y procedimientos de remoción.</w:t>
            </w:r>
          </w:p>
          <w:p w:rsidR="00477EB2" w:rsidRPr="00C3590D" w:rsidRDefault="00477EB2" w:rsidP="00477EB2">
            <w:pPr>
              <w:jc w:val="both"/>
              <w:rPr>
                <w:rFonts w:ascii="Cambria" w:hAnsi="Cambria"/>
                <w:sz w:val="16"/>
                <w:szCs w:val="16"/>
              </w:rPr>
            </w:pPr>
            <w:r w:rsidRPr="00C3590D">
              <w:rPr>
                <w:rFonts w:ascii="Cambria" w:hAnsi="Cambria"/>
                <w:sz w:val="16"/>
                <w:szCs w:val="16"/>
              </w:rPr>
              <w:t>6. Organización de las comisiones reglamentarias y accidentales.</w:t>
            </w:r>
          </w:p>
          <w:p w:rsidR="00477EB2" w:rsidRPr="00C3590D" w:rsidRDefault="00477EB2" w:rsidP="00477EB2">
            <w:pPr>
              <w:jc w:val="both"/>
              <w:rPr>
                <w:rFonts w:ascii="Cambria" w:hAnsi="Cambria"/>
                <w:sz w:val="16"/>
                <w:szCs w:val="16"/>
              </w:rPr>
            </w:pPr>
            <w:r w:rsidRPr="00C3590D">
              <w:rPr>
                <w:rFonts w:ascii="Cambria" w:hAnsi="Cambria"/>
                <w:sz w:val="16"/>
                <w:szCs w:val="16"/>
              </w:rPr>
              <w:t>7. Cuantía y periodicidad de las cuotas ordinarias y su forma de pago.</w:t>
            </w:r>
          </w:p>
          <w:p w:rsidR="00477EB2" w:rsidRPr="00C3590D" w:rsidRDefault="00477EB2" w:rsidP="00477EB2">
            <w:pPr>
              <w:jc w:val="both"/>
              <w:rPr>
                <w:rFonts w:ascii="Cambria" w:hAnsi="Cambria"/>
                <w:sz w:val="16"/>
                <w:szCs w:val="16"/>
              </w:rPr>
            </w:pPr>
            <w:r w:rsidRPr="00C3590D">
              <w:rPr>
                <w:rFonts w:ascii="Cambria" w:hAnsi="Cambria"/>
                <w:sz w:val="16"/>
                <w:szCs w:val="16"/>
              </w:rPr>
              <w:t>8. Procedimiento para decretar y cobrar cuotas extraordinarias.</w:t>
            </w:r>
          </w:p>
          <w:p w:rsidR="00477EB2" w:rsidRPr="00C3590D" w:rsidRDefault="00477EB2" w:rsidP="00477EB2">
            <w:pPr>
              <w:jc w:val="both"/>
              <w:rPr>
                <w:rFonts w:ascii="Cambria" w:hAnsi="Cambria"/>
                <w:sz w:val="16"/>
                <w:szCs w:val="16"/>
              </w:rPr>
            </w:pPr>
            <w:r w:rsidRPr="00C3590D">
              <w:rPr>
                <w:rFonts w:ascii="Cambria" w:hAnsi="Cambria"/>
                <w:sz w:val="16"/>
                <w:szCs w:val="16"/>
              </w:rPr>
              <w:t>9. Sanciones disciplinarias y motivos y procedimiento de expulsión, con audiencia, en todo caso, de los inculpados.</w:t>
            </w:r>
          </w:p>
          <w:p w:rsidR="00477EB2" w:rsidRPr="00C3590D" w:rsidRDefault="00477EB2" w:rsidP="00477EB2">
            <w:pPr>
              <w:jc w:val="both"/>
              <w:rPr>
                <w:rFonts w:ascii="Cambria" w:hAnsi="Cambria"/>
                <w:sz w:val="16"/>
                <w:szCs w:val="16"/>
              </w:rPr>
            </w:pPr>
            <w:r w:rsidRPr="00C3590D">
              <w:rPr>
                <w:rFonts w:ascii="Cambria" w:hAnsi="Cambria"/>
                <w:sz w:val="16"/>
                <w:szCs w:val="16"/>
              </w:rPr>
              <w:t xml:space="preserve">10. </w:t>
            </w:r>
            <w:r w:rsidRPr="00477EB2">
              <w:rPr>
                <w:rFonts w:ascii="Cambria" w:hAnsi="Cambria"/>
                <w:sz w:val="16"/>
                <w:szCs w:val="16"/>
              </w:rPr>
              <w:t xml:space="preserve">Épocas de celebración de </w:t>
            </w:r>
            <w:r w:rsidRPr="00477EB2">
              <w:rPr>
                <w:rFonts w:ascii="Cambria" w:hAnsi="Cambria"/>
                <w:sz w:val="16"/>
                <w:szCs w:val="16"/>
                <w:highlight w:val="yellow"/>
              </w:rPr>
              <w:t xml:space="preserve">asambleas generales ordinarias y de asambleas de delegatarios, en su caso; </w:t>
            </w:r>
            <w:r w:rsidRPr="00477EB2">
              <w:rPr>
                <w:rFonts w:ascii="Cambria" w:hAnsi="Cambria"/>
                <w:sz w:val="16"/>
                <w:szCs w:val="16"/>
              </w:rPr>
              <w:t>reglamento de las sesiones, quórum, debates y votaciones.</w:t>
            </w:r>
          </w:p>
          <w:p w:rsidR="00477EB2" w:rsidRDefault="00477EB2" w:rsidP="00477EB2">
            <w:pPr>
              <w:jc w:val="both"/>
              <w:rPr>
                <w:rFonts w:ascii="Cambria" w:hAnsi="Cambria"/>
                <w:sz w:val="16"/>
                <w:szCs w:val="16"/>
              </w:rPr>
            </w:pPr>
          </w:p>
          <w:p w:rsidR="00477EB2" w:rsidRDefault="00477EB2" w:rsidP="00477EB2">
            <w:pPr>
              <w:jc w:val="both"/>
              <w:rPr>
                <w:rFonts w:ascii="Cambria" w:hAnsi="Cambria"/>
                <w:sz w:val="16"/>
                <w:szCs w:val="16"/>
              </w:rPr>
            </w:pPr>
          </w:p>
          <w:p w:rsidR="00477EB2" w:rsidRDefault="00477EB2" w:rsidP="00477EB2">
            <w:pPr>
              <w:jc w:val="both"/>
              <w:rPr>
                <w:rFonts w:ascii="Cambria" w:hAnsi="Cambria"/>
                <w:sz w:val="16"/>
                <w:szCs w:val="16"/>
              </w:rPr>
            </w:pPr>
          </w:p>
          <w:p w:rsidR="00477EB2" w:rsidRPr="00C3590D" w:rsidRDefault="00477EB2" w:rsidP="00477EB2">
            <w:pPr>
              <w:jc w:val="both"/>
              <w:rPr>
                <w:rFonts w:ascii="Cambria" w:hAnsi="Cambria"/>
                <w:sz w:val="16"/>
                <w:szCs w:val="16"/>
              </w:rPr>
            </w:pPr>
            <w:r w:rsidRPr="00C3590D">
              <w:rPr>
                <w:rFonts w:ascii="Cambria" w:hAnsi="Cambria"/>
                <w:sz w:val="16"/>
                <w:szCs w:val="16"/>
              </w:rPr>
              <w:t>11. Reglas para la administración de los bienes y fondos sindicales, para la expedición y ejecución de los presupuestos y presentación de balances y expedición de finiquitos.</w:t>
            </w:r>
          </w:p>
          <w:p w:rsidR="00477EB2" w:rsidRPr="00C3590D" w:rsidRDefault="00477EB2" w:rsidP="00477EB2">
            <w:pPr>
              <w:jc w:val="both"/>
              <w:rPr>
                <w:rFonts w:ascii="Cambria" w:hAnsi="Cambria"/>
                <w:sz w:val="16"/>
                <w:szCs w:val="16"/>
              </w:rPr>
            </w:pPr>
            <w:r w:rsidRPr="00C3590D">
              <w:rPr>
                <w:rFonts w:ascii="Cambria" w:hAnsi="Cambria"/>
                <w:sz w:val="16"/>
                <w:szCs w:val="16"/>
              </w:rPr>
              <w:t>12. Normas para la liquidación del sindicato.</w:t>
            </w:r>
          </w:p>
          <w:p w:rsidR="00477EB2" w:rsidRPr="00C3590D" w:rsidRDefault="00477EB2" w:rsidP="00477EB2">
            <w:pPr>
              <w:jc w:val="both"/>
              <w:rPr>
                <w:rFonts w:ascii="Cambria" w:hAnsi="Cambria"/>
                <w:b/>
                <w:bCs/>
                <w:sz w:val="16"/>
                <w:szCs w:val="16"/>
              </w:rPr>
            </w:pPr>
          </w:p>
        </w:tc>
        <w:tc>
          <w:tcPr>
            <w:tcW w:w="4414" w:type="dxa"/>
          </w:tcPr>
          <w:p w:rsidR="00477EB2" w:rsidRPr="00C3590D" w:rsidRDefault="00477EB2" w:rsidP="00477EB2">
            <w:pPr>
              <w:jc w:val="both"/>
              <w:rPr>
                <w:rFonts w:ascii="Cambria" w:hAnsi="Cambria"/>
                <w:sz w:val="16"/>
                <w:szCs w:val="16"/>
              </w:rPr>
            </w:pPr>
            <w:r w:rsidRPr="00C3590D">
              <w:rPr>
                <w:rFonts w:ascii="Cambria" w:hAnsi="Cambria"/>
                <w:b/>
                <w:bCs/>
                <w:color w:val="000000" w:themeColor="text1"/>
                <w:sz w:val="16"/>
                <w:szCs w:val="16"/>
              </w:rPr>
              <w:t>Articulo 362. Estatutos</w:t>
            </w:r>
            <w:r>
              <w:rPr>
                <w:rFonts w:ascii="Cambria" w:hAnsi="Cambria"/>
                <w:b/>
                <w:bCs/>
                <w:color w:val="000000" w:themeColor="text1"/>
                <w:sz w:val="16"/>
                <w:szCs w:val="16"/>
              </w:rPr>
              <w:t xml:space="preserve"> (</w:t>
            </w:r>
            <w:r w:rsidRPr="00AB3053">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59</w:t>
            </w:r>
            <w:r w:rsidRPr="00AB3053">
              <w:rPr>
                <w:rStyle w:val="Textoennegrita"/>
                <w:rFonts w:ascii="Cambria" w:hAnsi="Cambria"/>
                <w:color w:val="FF0000"/>
                <w:sz w:val="16"/>
                <w:szCs w:val="16"/>
              </w:rPr>
              <w:t xml:space="preserve"> Ley 2466 de junio 25 de 2025</w:t>
            </w:r>
            <w:r>
              <w:rPr>
                <w:rStyle w:val="Textoennegrita"/>
                <w:rFonts w:ascii="Cambria" w:hAnsi="Cambria"/>
                <w:color w:val="FF0000"/>
                <w:sz w:val="16"/>
                <w:szCs w:val="16"/>
              </w:rPr>
              <w:t>)</w:t>
            </w:r>
            <w:r w:rsidRPr="00CE7578">
              <w:rPr>
                <w:rFonts w:ascii="Cambria" w:hAnsi="Cambria"/>
                <w:sz w:val="16"/>
                <w:szCs w:val="16"/>
              </w:rPr>
              <w:t>.</w:t>
            </w:r>
            <w:r w:rsidRPr="00C3590D">
              <w:rPr>
                <w:rFonts w:ascii="Cambria" w:hAnsi="Cambria"/>
                <w:b/>
                <w:bCs/>
                <w:color w:val="BE9E55"/>
                <w:sz w:val="16"/>
                <w:szCs w:val="16"/>
              </w:rPr>
              <w:t>.</w:t>
            </w:r>
            <w:r w:rsidRPr="00C3590D">
              <w:rPr>
                <w:rFonts w:ascii="Cambria" w:hAnsi="Cambria"/>
                <w:sz w:val="16"/>
                <w:szCs w:val="16"/>
              </w:rPr>
              <w:t>  Toda organización sindical tiene el derecho de realizar libremente sus estatutos y reglamentos administrativos. Dichos estatutos contendrán, por lo menos, lo siguiente:</w:t>
            </w:r>
          </w:p>
          <w:p w:rsidR="00477EB2" w:rsidRPr="00C3590D" w:rsidRDefault="00477EB2" w:rsidP="00477EB2">
            <w:pPr>
              <w:jc w:val="both"/>
              <w:rPr>
                <w:rFonts w:ascii="Cambria" w:hAnsi="Cambria"/>
                <w:sz w:val="16"/>
                <w:szCs w:val="16"/>
              </w:rPr>
            </w:pPr>
            <w:r w:rsidRPr="00C3590D">
              <w:rPr>
                <w:rFonts w:ascii="Cambria" w:hAnsi="Cambria"/>
                <w:sz w:val="16"/>
                <w:szCs w:val="16"/>
              </w:rPr>
              <w:t>1. La denominación del sindicato y su domicilio.</w:t>
            </w:r>
          </w:p>
          <w:p w:rsidR="00477EB2" w:rsidRPr="00C3590D" w:rsidRDefault="00477EB2" w:rsidP="00477EB2">
            <w:pPr>
              <w:jc w:val="both"/>
              <w:rPr>
                <w:rFonts w:ascii="Cambria" w:hAnsi="Cambria"/>
                <w:sz w:val="16"/>
                <w:szCs w:val="16"/>
              </w:rPr>
            </w:pPr>
            <w:r w:rsidRPr="00C3590D">
              <w:rPr>
                <w:rFonts w:ascii="Cambria" w:hAnsi="Cambria"/>
                <w:sz w:val="16"/>
                <w:szCs w:val="16"/>
              </w:rPr>
              <w:t>2. Su objeto.</w:t>
            </w:r>
          </w:p>
          <w:p w:rsidR="00477EB2" w:rsidRDefault="00477EB2" w:rsidP="00477EB2">
            <w:pPr>
              <w:jc w:val="both"/>
              <w:rPr>
                <w:rFonts w:ascii="Cambria" w:hAnsi="Cambria"/>
                <w:sz w:val="16"/>
                <w:szCs w:val="16"/>
              </w:rPr>
            </w:pPr>
            <w:r w:rsidRPr="00C3590D">
              <w:rPr>
                <w:rFonts w:ascii="Cambria" w:hAnsi="Cambria"/>
                <w:sz w:val="16"/>
                <w:szCs w:val="16"/>
              </w:rPr>
              <w:t>3. Condiciones de admisión.</w:t>
            </w:r>
          </w:p>
          <w:p w:rsidR="00477EB2" w:rsidRPr="00C3590D" w:rsidRDefault="00477EB2" w:rsidP="00477EB2">
            <w:pPr>
              <w:jc w:val="both"/>
              <w:rPr>
                <w:rFonts w:ascii="Cambria" w:hAnsi="Cambria"/>
                <w:sz w:val="16"/>
                <w:szCs w:val="16"/>
              </w:rPr>
            </w:pPr>
            <w:r w:rsidRPr="00C3590D">
              <w:rPr>
                <w:rFonts w:ascii="Cambria" w:hAnsi="Cambria"/>
                <w:sz w:val="16"/>
                <w:szCs w:val="16"/>
              </w:rPr>
              <w:t>4. Obligaciones y derechos de los asociados.</w:t>
            </w:r>
          </w:p>
          <w:p w:rsidR="00477EB2" w:rsidRPr="00C3590D" w:rsidRDefault="00477EB2" w:rsidP="00477EB2">
            <w:pPr>
              <w:jc w:val="both"/>
              <w:rPr>
                <w:rFonts w:ascii="Cambria" w:hAnsi="Cambria"/>
                <w:sz w:val="16"/>
                <w:szCs w:val="16"/>
              </w:rPr>
            </w:pPr>
            <w:r w:rsidRPr="00C3590D">
              <w:rPr>
                <w:rFonts w:ascii="Cambria" w:hAnsi="Cambria"/>
                <w:sz w:val="16"/>
                <w:szCs w:val="16"/>
              </w:rPr>
              <w:t>5. Número, denominación, período y funciones de los miembros de la directiva central y de las seccionales en su caso; modo de integrarlas o elegirlas, reglamento de sus reuniones y causales y procedimientos de remoción.</w:t>
            </w:r>
          </w:p>
          <w:p w:rsidR="00477EB2" w:rsidRPr="00C3590D" w:rsidRDefault="00477EB2" w:rsidP="00477EB2">
            <w:pPr>
              <w:jc w:val="both"/>
              <w:rPr>
                <w:rFonts w:ascii="Cambria" w:hAnsi="Cambria"/>
                <w:sz w:val="16"/>
                <w:szCs w:val="16"/>
              </w:rPr>
            </w:pPr>
            <w:r w:rsidRPr="00C3590D">
              <w:rPr>
                <w:rFonts w:ascii="Cambria" w:hAnsi="Cambria"/>
                <w:sz w:val="16"/>
                <w:szCs w:val="16"/>
              </w:rPr>
              <w:t>6. Organización de las comisiones reglamentarias y accidentales.</w:t>
            </w:r>
          </w:p>
          <w:p w:rsidR="00477EB2" w:rsidRPr="00C3590D" w:rsidRDefault="00477EB2" w:rsidP="00477EB2">
            <w:pPr>
              <w:jc w:val="both"/>
              <w:rPr>
                <w:rFonts w:ascii="Cambria" w:hAnsi="Cambria"/>
                <w:sz w:val="16"/>
                <w:szCs w:val="16"/>
              </w:rPr>
            </w:pPr>
            <w:r w:rsidRPr="00C3590D">
              <w:rPr>
                <w:rFonts w:ascii="Cambria" w:hAnsi="Cambria"/>
                <w:sz w:val="16"/>
                <w:szCs w:val="16"/>
              </w:rPr>
              <w:t>7. Cuantía y periodicidad de las cuotas ordinarias y su forma de pago.</w:t>
            </w:r>
          </w:p>
          <w:p w:rsidR="00477EB2" w:rsidRPr="00C3590D" w:rsidRDefault="00477EB2" w:rsidP="00477EB2">
            <w:pPr>
              <w:jc w:val="both"/>
              <w:rPr>
                <w:rFonts w:ascii="Cambria" w:hAnsi="Cambria"/>
                <w:sz w:val="16"/>
                <w:szCs w:val="16"/>
              </w:rPr>
            </w:pPr>
            <w:r w:rsidRPr="00C3590D">
              <w:rPr>
                <w:rFonts w:ascii="Cambria" w:hAnsi="Cambria"/>
                <w:sz w:val="16"/>
                <w:szCs w:val="16"/>
              </w:rPr>
              <w:t>8. Procedimiento para decretar y cobrar cuotas extraordinarias.</w:t>
            </w:r>
          </w:p>
          <w:p w:rsidR="00477EB2" w:rsidRPr="00C3590D" w:rsidRDefault="00477EB2" w:rsidP="00477EB2">
            <w:pPr>
              <w:jc w:val="both"/>
              <w:rPr>
                <w:rFonts w:ascii="Cambria" w:hAnsi="Cambria"/>
                <w:sz w:val="16"/>
                <w:szCs w:val="16"/>
              </w:rPr>
            </w:pPr>
            <w:r w:rsidRPr="00C3590D">
              <w:rPr>
                <w:rFonts w:ascii="Cambria" w:hAnsi="Cambria"/>
                <w:sz w:val="16"/>
                <w:szCs w:val="16"/>
              </w:rPr>
              <w:t>9. Sanciones disciplinarias y motivos y procedimiento de expulsión, con audiencia, en todo caso, de los inculpados.</w:t>
            </w:r>
          </w:p>
          <w:p w:rsidR="00477EB2" w:rsidRPr="00477EB2" w:rsidRDefault="00477EB2" w:rsidP="00477EB2">
            <w:pPr>
              <w:jc w:val="both"/>
              <w:rPr>
                <w:rFonts w:ascii="Cambria" w:hAnsi="Cambria"/>
                <w:sz w:val="16"/>
                <w:szCs w:val="16"/>
              </w:rPr>
            </w:pPr>
            <w:r w:rsidRPr="00477EB2">
              <w:rPr>
                <w:rFonts w:ascii="Cambria" w:hAnsi="Cambria"/>
                <w:sz w:val="16"/>
                <w:szCs w:val="16"/>
                <w:shd w:val="clear" w:color="auto" w:fill="FFFFFF"/>
              </w:rPr>
              <w:t xml:space="preserve">10. </w:t>
            </w:r>
            <w:r w:rsidRPr="00477EB2">
              <w:rPr>
                <w:rFonts w:ascii="Cambria" w:hAnsi="Cambria"/>
                <w:sz w:val="16"/>
                <w:szCs w:val="16"/>
                <w:highlight w:val="yellow"/>
                <w:shd w:val="clear" w:color="auto" w:fill="FFFFFF"/>
              </w:rPr>
              <w:t xml:space="preserve">Las cuestiones relativas al funcionamiento de la asamblea, tales como sus atribuciones exclusivas, uso de medios tecnológicos, </w:t>
            </w:r>
            <w:r w:rsidRPr="00477EB2">
              <w:rPr>
                <w:rFonts w:ascii="Cambria" w:hAnsi="Cambria"/>
                <w:sz w:val="16"/>
                <w:szCs w:val="16"/>
                <w:shd w:val="clear" w:color="auto" w:fill="FFFFFF"/>
              </w:rPr>
              <w:t xml:space="preserve">épocas de celebración de </w:t>
            </w:r>
            <w:r w:rsidRPr="00477EB2">
              <w:rPr>
                <w:rFonts w:ascii="Cambria" w:hAnsi="Cambria"/>
                <w:sz w:val="16"/>
                <w:szCs w:val="16"/>
                <w:highlight w:val="yellow"/>
                <w:shd w:val="clear" w:color="auto" w:fill="FFFFFF"/>
              </w:rPr>
              <w:t xml:space="preserve">reuniones, reglas de representación de los socios, </w:t>
            </w:r>
            <w:r w:rsidRPr="00477EB2">
              <w:rPr>
                <w:rFonts w:ascii="Cambria" w:hAnsi="Cambria"/>
                <w:sz w:val="16"/>
                <w:szCs w:val="16"/>
                <w:shd w:val="clear" w:color="auto" w:fill="FFFFFF"/>
              </w:rPr>
              <w:t>reglamento de las sesiones, quórum, debates y votaciones.</w:t>
            </w:r>
            <w:r w:rsidRPr="00477EB2">
              <w:rPr>
                <w:rFonts w:ascii="Cambria" w:hAnsi="Cambria"/>
                <w:sz w:val="16"/>
                <w:szCs w:val="16"/>
                <w:highlight w:val="yellow"/>
                <w:shd w:val="clear" w:color="auto" w:fill="FFFFFF"/>
              </w:rPr>
              <w:t xml:space="preserve"> Lo anterior sujeto a los preceptos legales de la parte colectiva de este código.</w:t>
            </w:r>
          </w:p>
          <w:p w:rsidR="00477EB2" w:rsidRPr="00C3590D" w:rsidRDefault="00477EB2" w:rsidP="00477EB2">
            <w:pPr>
              <w:jc w:val="both"/>
              <w:rPr>
                <w:rFonts w:ascii="Cambria" w:hAnsi="Cambria"/>
                <w:sz w:val="16"/>
                <w:szCs w:val="16"/>
              </w:rPr>
            </w:pPr>
            <w:r w:rsidRPr="00C3590D">
              <w:rPr>
                <w:rFonts w:ascii="Cambria" w:hAnsi="Cambria"/>
                <w:sz w:val="16"/>
                <w:szCs w:val="16"/>
              </w:rPr>
              <w:t>11. Reglas para la administración de los bienes y fondos sindicales, para la expedición y ejecución de los presupuestos y presentación de balances y expedición de finiquitos.</w:t>
            </w:r>
          </w:p>
          <w:p w:rsidR="00477EB2" w:rsidRPr="00C3590D" w:rsidRDefault="00477EB2" w:rsidP="00477EB2">
            <w:pPr>
              <w:jc w:val="both"/>
              <w:rPr>
                <w:rFonts w:ascii="Cambria" w:hAnsi="Cambria"/>
                <w:sz w:val="16"/>
                <w:szCs w:val="16"/>
              </w:rPr>
            </w:pPr>
            <w:r w:rsidRPr="00C3590D">
              <w:rPr>
                <w:rFonts w:ascii="Cambria" w:hAnsi="Cambria"/>
                <w:sz w:val="16"/>
                <w:szCs w:val="16"/>
              </w:rPr>
              <w:t>12. Normas para la liquidación del sindicato.</w:t>
            </w:r>
          </w:p>
          <w:p w:rsidR="00477EB2" w:rsidRPr="00C3590D" w:rsidRDefault="00477EB2" w:rsidP="00477EB2">
            <w:pPr>
              <w:jc w:val="both"/>
              <w:rPr>
                <w:rFonts w:ascii="Cambria" w:hAnsi="Cambria"/>
                <w:b/>
                <w:bCs/>
                <w:sz w:val="16"/>
                <w:szCs w:val="16"/>
              </w:rPr>
            </w:pPr>
          </w:p>
        </w:tc>
      </w:tr>
      <w:tr w:rsidR="00477EB2" w:rsidTr="00204DA9">
        <w:tc>
          <w:tcPr>
            <w:tcW w:w="4414" w:type="dxa"/>
          </w:tcPr>
          <w:p w:rsidR="00477EB2" w:rsidRPr="00712F03" w:rsidRDefault="00477EB2" w:rsidP="00477EB2">
            <w:pPr>
              <w:jc w:val="both"/>
              <w:rPr>
                <w:rFonts w:ascii="Cambria" w:hAnsi="Cambria"/>
                <w:b/>
                <w:bCs/>
                <w:sz w:val="16"/>
                <w:szCs w:val="16"/>
              </w:rPr>
            </w:pPr>
            <w:bookmarkStart w:id="18" w:name="488"/>
            <w:r w:rsidRPr="00712F03">
              <w:rPr>
                <w:rFonts w:ascii="Cambria" w:hAnsi="Cambria"/>
                <w:b/>
                <w:bCs/>
                <w:color w:val="000000" w:themeColor="text1"/>
                <w:sz w:val="16"/>
                <w:szCs w:val="16"/>
              </w:rPr>
              <w:t>Artículo 488. Regla general</w:t>
            </w:r>
            <w:r w:rsidRPr="00712F03">
              <w:rPr>
                <w:rFonts w:ascii="Cambria" w:hAnsi="Cambria"/>
                <w:b/>
                <w:bCs/>
                <w:color w:val="BE9E55"/>
                <w:sz w:val="16"/>
                <w:szCs w:val="16"/>
              </w:rPr>
              <w:t>.</w:t>
            </w:r>
            <w:bookmarkEnd w:id="18"/>
            <w:r w:rsidRPr="00712F03">
              <w:rPr>
                <w:rFonts w:ascii="Cambria" w:hAnsi="Cambria"/>
                <w:sz w:val="16"/>
                <w:szCs w:val="16"/>
              </w:rPr>
              <w:t xml:space="preserve"> Las acciones correspondientes a los derechos regulados en este código prescriben en tres (3) años, </w:t>
            </w:r>
            <w:r w:rsidRPr="00712F03">
              <w:rPr>
                <w:rFonts w:ascii="Cambria" w:hAnsi="Cambria"/>
                <w:sz w:val="16"/>
                <w:szCs w:val="16"/>
                <w:highlight w:val="yellow"/>
              </w:rPr>
              <w:t>que se cuentan desde que la respectiva obligación se haya hecho exigible</w:t>
            </w:r>
            <w:r w:rsidRPr="00712F03">
              <w:rPr>
                <w:rFonts w:ascii="Cambria" w:hAnsi="Cambria"/>
                <w:sz w:val="16"/>
                <w:szCs w:val="16"/>
              </w:rPr>
              <w:t>, salvo en los casos de prescripciones especiales establecidas en el Código Procesal del Trabajo o en el presente estatuto.</w:t>
            </w:r>
          </w:p>
        </w:tc>
        <w:tc>
          <w:tcPr>
            <w:tcW w:w="4414" w:type="dxa"/>
          </w:tcPr>
          <w:p w:rsidR="00712F03" w:rsidRPr="00712F03" w:rsidRDefault="00712F03" w:rsidP="00712F03">
            <w:pPr>
              <w:jc w:val="both"/>
              <w:rPr>
                <w:rFonts w:ascii="Cambria" w:hAnsi="Cambria"/>
                <w:sz w:val="16"/>
                <w:szCs w:val="16"/>
              </w:rPr>
            </w:pPr>
            <w:r w:rsidRPr="00712F03">
              <w:rPr>
                <w:rStyle w:val="Textoennegrita"/>
                <w:rFonts w:ascii="Cambria" w:hAnsi="Cambria" w:cs="Roboto Slab"/>
                <w:color w:val="464646"/>
                <w:sz w:val="16"/>
                <w:szCs w:val="16"/>
              </w:rPr>
              <w:t>Artículo 488. Regla general</w:t>
            </w:r>
            <w:r>
              <w:rPr>
                <w:rStyle w:val="Textoennegrita"/>
                <w:rFonts w:ascii="Cambria" w:hAnsi="Cambria" w:cs="Roboto Slab"/>
                <w:color w:val="464646"/>
                <w:sz w:val="16"/>
                <w:szCs w:val="16"/>
              </w:rPr>
              <w:t xml:space="preserve"> (</w:t>
            </w:r>
            <w:r w:rsidRPr="00AB3053">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62</w:t>
            </w:r>
            <w:r w:rsidRPr="00AB3053">
              <w:rPr>
                <w:rStyle w:val="Textoennegrita"/>
                <w:rFonts w:ascii="Cambria" w:hAnsi="Cambria"/>
                <w:color w:val="FF0000"/>
                <w:sz w:val="16"/>
                <w:szCs w:val="16"/>
              </w:rPr>
              <w:t xml:space="preserve"> Ley 2466 de junio 25 de 2025</w:t>
            </w:r>
            <w:r>
              <w:rPr>
                <w:rStyle w:val="Textoennegrita"/>
                <w:rFonts w:ascii="Cambria" w:hAnsi="Cambria"/>
                <w:color w:val="FF0000"/>
                <w:sz w:val="16"/>
                <w:szCs w:val="16"/>
              </w:rPr>
              <w:t>)</w:t>
            </w:r>
            <w:r w:rsidRPr="00CE7578">
              <w:rPr>
                <w:rFonts w:ascii="Cambria" w:hAnsi="Cambria"/>
                <w:sz w:val="16"/>
                <w:szCs w:val="16"/>
              </w:rPr>
              <w:t>.</w:t>
            </w:r>
            <w:r w:rsidRPr="00712F03">
              <w:rPr>
                <w:rStyle w:val="Textoennegrita"/>
                <w:rFonts w:ascii="Cambria" w:hAnsi="Cambria" w:cs="Roboto Slab"/>
                <w:color w:val="464646"/>
                <w:sz w:val="16"/>
                <w:szCs w:val="16"/>
              </w:rPr>
              <w:t>.</w:t>
            </w:r>
            <w:r w:rsidRPr="00712F03">
              <w:rPr>
                <w:rFonts w:ascii="Cambria" w:hAnsi="Cambria"/>
                <w:sz w:val="16"/>
                <w:szCs w:val="16"/>
              </w:rPr>
              <w:t xml:space="preserve"> Las acciones correspondientes a los derechos regulados en este Código prescriben en tres (3) años, salvo en los casos de prescripciones especiales establecidas en el Código Procesal del Trabajo </w:t>
            </w:r>
            <w:r w:rsidRPr="00712F03">
              <w:rPr>
                <w:rFonts w:ascii="Cambria" w:hAnsi="Cambria"/>
                <w:sz w:val="16"/>
                <w:szCs w:val="16"/>
                <w:highlight w:val="yellow"/>
              </w:rPr>
              <w:t>y de la Seguridad Social</w:t>
            </w:r>
            <w:r w:rsidRPr="00712F03">
              <w:rPr>
                <w:rFonts w:ascii="Cambria" w:hAnsi="Cambria"/>
                <w:sz w:val="16"/>
                <w:szCs w:val="16"/>
              </w:rPr>
              <w:t xml:space="preserve"> o en el presente estatuto.</w:t>
            </w:r>
          </w:p>
          <w:p w:rsidR="00712F03" w:rsidRDefault="00712F03" w:rsidP="00712F03">
            <w:pPr>
              <w:jc w:val="both"/>
              <w:rPr>
                <w:rFonts w:ascii="Cambria" w:hAnsi="Cambria"/>
                <w:sz w:val="16"/>
                <w:szCs w:val="16"/>
              </w:rPr>
            </w:pPr>
          </w:p>
          <w:p w:rsidR="00712F03" w:rsidRPr="00712F03" w:rsidRDefault="00712F03" w:rsidP="00712F03">
            <w:pPr>
              <w:jc w:val="both"/>
              <w:rPr>
                <w:rFonts w:ascii="Cambria" w:hAnsi="Cambria"/>
                <w:sz w:val="16"/>
                <w:szCs w:val="16"/>
              </w:rPr>
            </w:pPr>
            <w:r w:rsidRPr="00712F03">
              <w:rPr>
                <w:rFonts w:ascii="Cambria" w:hAnsi="Cambria"/>
                <w:sz w:val="16"/>
                <w:szCs w:val="16"/>
                <w:highlight w:val="yellow"/>
              </w:rPr>
              <w:t>En el evento en que se reclamen derechos emanados de una relación de trabajo, dicho término se contará desde que la respectiva obligación se hace exigible, salvo en los casos de prescripciones especiales establecidas en el Código Procesal del Trabajo y de la Seguridad Social.</w:t>
            </w:r>
          </w:p>
          <w:p w:rsidR="00477EB2" w:rsidRPr="00712F03" w:rsidRDefault="00477EB2" w:rsidP="00712F03">
            <w:pPr>
              <w:jc w:val="both"/>
              <w:rPr>
                <w:rStyle w:val="Textoennegrita"/>
                <w:rFonts w:ascii="Cambria" w:hAnsi="Cambria" w:cs="Roboto Slab"/>
                <w:color w:val="464646"/>
                <w:sz w:val="16"/>
                <w:szCs w:val="16"/>
              </w:rPr>
            </w:pPr>
          </w:p>
        </w:tc>
      </w:tr>
    </w:tbl>
    <w:p w:rsidR="00204DA9" w:rsidRDefault="00204DA9">
      <w:pPr>
        <w:rPr>
          <w:lang w:val="es-ES"/>
        </w:rPr>
      </w:pPr>
    </w:p>
    <w:p w:rsidR="00204DA9" w:rsidRPr="00B95A0D" w:rsidRDefault="00204DA9" w:rsidP="00204DA9">
      <w:pPr>
        <w:pStyle w:val="Prrafodelista"/>
        <w:numPr>
          <w:ilvl w:val="0"/>
          <w:numId w:val="1"/>
        </w:numPr>
        <w:rPr>
          <w:rFonts w:ascii="Calibri" w:hAnsi="Calibri"/>
          <w:b/>
          <w:color w:val="0070C0"/>
          <w:u w:val="single"/>
          <w:lang w:val="es-ES"/>
        </w:rPr>
      </w:pPr>
      <w:r w:rsidRPr="00B95A0D">
        <w:rPr>
          <w:rFonts w:ascii="Calibri" w:hAnsi="Calibri"/>
          <w:b/>
          <w:color w:val="0070C0"/>
          <w:u w:val="single"/>
          <w:lang w:val="es-ES"/>
        </w:rPr>
        <w:t xml:space="preserve">Normas </w:t>
      </w:r>
      <w:r w:rsidRPr="00D6765F">
        <w:rPr>
          <w:rFonts w:ascii="Calibri" w:hAnsi="Calibri"/>
          <w:b/>
          <w:color w:val="FF0000"/>
          <w:u w:val="single"/>
          <w:lang w:val="es-ES"/>
        </w:rPr>
        <w:t xml:space="preserve">por fuera </w:t>
      </w:r>
      <w:r w:rsidRPr="00B95A0D">
        <w:rPr>
          <w:rFonts w:ascii="Calibri" w:hAnsi="Calibri"/>
          <w:b/>
          <w:color w:val="0070C0"/>
          <w:u w:val="single"/>
          <w:lang w:val="es-ES"/>
        </w:rPr>
        <w:t xml:space="preserve">del </w:t>
      </w:r>
      <w:r w:rsidR="00D6765F">
        <w:rPr>
          <w:rFonts w:ascii="Calibri" w:hAnsi="Calibri"/>
          <w:b/>
          <w:color w:val="0070C0"/>
          <w:u w:val="single"/>
          <w:lang w:val="es-ES"/>
        </w:rPr>
        <w:t>Código Sustantivo del Trabajo</w:t>
      </w:r>
    </w:p>
    <w:p w:rsidR="00204DA9" w:rsidRDefault="00204DA9" w:rsidP="00D6765F">
      <w:pPr>
        <w:pStyle w:val="Prrafodelista"/>
        <w:ind w:left="360"/>
        <w:rPr>
          <w:rFonts w:ascii="Calibri" w:hAnsi="Calibri"/>
          <w:b/>
          <w:color w:val="FF0000"/>
        </w:rPr>
      </w:pPr>
    </w:p>
    <w:p w:rsidR="00056F02" w:rsidRPr="00A56823" w:rsidRDefault="00056F02" w:rsidP="00A56823">
      <w:pPr>
        <w:rPr>
          <w:rFonts w:ascii="Cambria" w:hAnsi="Cambria"/>
          <w:color w:val="FF0000"/>
          <w:sz w:val="20"/>
          <w:szCs w:val="20"/>
        </w:rPr>
      </w:pPr>
      <w:r w:rsidRPr="00A56823">
        <w:rPr>
          <w:rFonts w:ascii="Cambria" w:hAnsi="Cambria"/>
          <w:color w:val="FF0000"/>
          <w:sz w:val="20"/>
          <w:szCs w:val="20"/>
        </w:rPr>
        <w:t>Ley 50 de diciembre 28 de 1990</w:t>
      </w:r>
    </w:p>
    <w:tbl>
      <w:tblPr>
        <w:tblStyle w:val="Tablaconcuadrcula"/>
        <w:tblW w:w="9634" w:type="dxa"/>
        <w:tblLook w:val="04A0" w:firstRow="1" w:lastRow="0" w:firstColumn="1" w:lastColumn="0" w:noHBand="0" w:noVBand="1"/>
      </w:tblPr>
      <w:tblGrid>
        <w:gridCol w:w="4815"/>
        <w:gridCol w:w="4819"/>
      </w:tblGrid>
      <w:tr w:rsidR="0088773C" w:rsidRPr="003454B5" w:rsidTr="00A56823">
        <w:trPr>
          <w:trHeight w:val="316"/>
          <w:tblHeader/>
        </w:trPr>
        <w:tc>
          <w:tcPr>
            <w:tcW w:w="4815" w:type="dxa"/>
          </w:tcPr>
          <w:p w:rsidR="0088773C" w:rsidRPr="00A56823" w:rsidRDefault="0088773C" w:rsidP="00E00055">
            <w:pPr>
              <w:jc w:val="center"/>
              <w:rPr>
                <w:rFonts w:ascii="Cambria" w:hAnsi="Cambria"/>
                <w:b/>
                <w:sz w:val="20"/>
                <w:szCs w:val="20"/>
                <w:lang w:val="es-ES"/>
              </w:rPr>
            </w:pPr>
            <w:r w:rsidRPr="00A56823">
              <w:rPr>
                <w:rFonts w:ascii="Cambria" w:hAnsi="Cambria"/>
                <w:b/>
                <w:sz w:val="20"/>
                <w:szCs w:val="20"/>
                <w:lang w:val="es-ES"/>
              </w:rPr>
              <w:t>Versión anterior de la norma</w:t>
            </w:r>
          </w:p>
        </w:tc>
        <w:tc>
          <w:tcPr>
            <w:tcW w:w="4819" w:type="dxa"/>
          </w:tcPr>
          <w:p w:rsidR="0088773C" w:rsidRPr="00A56823" w:rsidRDefault="0088773C" w:rsidP="00E00055">
            <w:pPr>
              <w:jc w:val="center"/>
              <w:rPr>
                <w:rFonts w:ascii="Cambria" w:hAnsi="Cambria"/>
                <w:b/>
                <w:sz w:val="20"/>
                <w:szCs w:val="20"/>
                <w:lang w:val="es-ES"/>
              </w:rPr>
            </w:pPr>
            <w:r w:rsidRPr="00A56823">
              <w:rPr>
                <w:rFonts w:ascii="Cambria" w:hAnsi="Cambria"/>
                <w:b/>
                <w:sz w:val="20"/>
                <w:szCs w:val="20"/>
                <w:lang w:val="es-ES"/>
              </w:rPr>
              <w:t>Nueva versión de la norma</w:t>
            </w:r>
          </w:p>
        </w:tc>
      </w:tr>
      <w:tr w:rsidR="0088773C" w:rsidRPr="003454B5" w:rsidTr="00A56823">
        <w:tc>
          <w:tcPr>
            <w:tcW w:w="4815" w:type="dxa"/>
          </w:tcPr>
          <w:p w:rsidR="0088773C" w:rsidRPr="00C3590D" w:rsidRDefault="0088773C" w:rsidP="0088773C">
            <w:pPr>
              <w:jc w:val="both"/>
              <w:rPr>
                <w:rFonts w:ascii="Cambria" w:hAnsi="Cambria"/>
                <w:sz w:val="16"/>
                <w:szCs w:val="16"/>
              </w:rPr>
            </w:pPr>
            <w:r w:rsidRPr="00C3590D">
              <w:rPr>
                <w:rFonts w:ascii="Cambria" w:hAnsi="Cambria"/>
                <w:b/>
                <w:bCs/>
                <w:sz w:val="16"/>
                <w:szCs w:val="16"/>
              </w:rPr>
              <w:t>ARTÍCULO </w:t>
            </w:r>
            <w:bookmarkStart w:id="19" w:name="77"/>
            <w:r w:rsidRPr="00C3590D">
              <w:rPr>
                <w:rFonts w:ascii="Cambria" w:hAnsi="Cambria"/>
                <w:b/>
                <w:bCs/>
                <w:sz w:val="16"/>
                <w:szCs w:val="16"/>
              </w:rPr>
              <w:t> </w:t>
            </w:r>
            <w:bookmarkEnd w:id="19"/>
            <w:r w:rsidRPr="00C3590D">
              <w:rPr>
                <w:rFonts w:ascii="Cambria" w:hAnsi="Cambria"/>
                <w:b/>
                <w:bCs/>
                <w:sz w:val="16"/>
                <w:szCs w:val="16"/>
              </w:rPr>
              <w:t>77.</w:t>
            </w:r>
            <w:r w:rsidRPr="00C3590D">
              <w:rPr>
                <w:rFonts w:ascii="Cambria" w:hAnsi="Cambria"/>
                <w:sz w:val="16"/>
                <w:szCs w:val="16"/>
              </w:rPr>
              <w:t>  Los usuarios de las empresas de servicios temporales sólo podrán contratar con éstas en los siguientes casos:</w:t>
            </w:r>
          </w:p>
          <w:p w:rsidR="0088773C" w:rsidRDefault="0088773C" w:rsidP="0088773C">
            <w:pPr>
              <w:jc w:val="both"/>
              <w:rPr>
                <w:rFonts w:ascii="Cambria" w:hAnsi="Cambria"/>
                <w:sz w:val="16"/>
                <w:szCs w:val="16"/>
              </w:rPr>
            </w:pPr>
          </w:p>
          <w:p w:rsidR="0088773C" w:rsidRDefault="0088773C" w:rsidP="0088773C">
            <w:pPr>
              <w:jc w:val="both"/>
              <w:rPr>
                <w:rFonts w:ascii="Cambria" w:hAnsi="Cambria"/>
                <w:sz w:val="16"/>
                <w:szCs w:val="16"/>
              </w:rPr>
            </w:pPr>
          </w:p>
          <w:p w:rsidR="0088773C" w:rsidRPr="00C3590D" w:rsidRDefault="0088773C" w:rsidP="0088773C">
            <w:pPr>
              <w:jc w:val="both"/>
              <w:rPr>
                <w:rFonts w:ascii="Cambria" w:hAnsi="Cambria"/>
                <w:sz w:val="16"/>
                <w:szCs w:val="16"/>
              </w:rPr>
            </w:pPr>
            <w:r w:rsidRPr="00C3590D">
              <w:rPr>
                <w:rFonts w:ascii="Cambria" w:hAnsi="Cambria"/>
                <w:sz w:val="16"/>
                <w:szCs w:val="16"/>
              </w:rPr>
              <w:t>1. Cuando se trate de las labores ocasionales, accidentales o transitorias a que se refiere el artículo 6o del Código Sustantivo del Trabajo.</w:t>
            </w:r>
          </w:p>
          <w:p w:rsidR="0088773C" w:rsidRDefault="0088773C" w:rsidP="0088773C">
            <w:pPr>
              <w:jc w:val="both"/>
              <w:rPr>
                <w:rFonts w:ascii="Cambria" w:hAnsi="Cambria"/>
                <w:sz w:val="16"/>
                <w:szCs w:val="16"/>
              </w:rPr>
            </w:pPr>
          </w:p>
          <w:p w:rsidR="0088773C" w:rsidRPr="00C3590D" w:rsidRDefault="0088773C" w:rsidP="0088773C">
            <w:pPr>
              <w:jc w:val="both"/>
              <w:rPr>
                <w:rFonts w:ascii="Cambria" w:hAnsi="Cambria"/>
                <w:sz w:val="16"/>
                <w:szCs w:val="16"/>
              </w:rPr>
            </w:pPr>
            <w:r w:rsidRPr="00C3590D">
              <w:rPr>
                <w:rFonts w:ascii="Cambria" w:hAnsi="Cambria"/>
                <w:sz w:val="16"/>
                <w:szCs w:val="16"/>
              </w:rPr>
              <w:t>2. Cuando se requiere reemplazar personal en vacaciones, en uso de licencia, en incapacidad por enfermedad o maternidad.</w:t>
            </w:r>
          </w:p>
          <w:p w:rsidR="0088773C" w:rsidRDefault="0088773C" w:rsidP="0088773C">
            <w:pPr>
              <w:jc w:val="both"/>
              <w:rPr>
                <w:rFonts w:ascii="Cambria" w:hAnsi="Cambria"/>
                <w:sz w:val="16"/>
                <w:szCs w:val="16"/>
              </w:rPr>
            </w:pPr>
          </w:p>
          <w:p w:rsidR="0088773C" w:rsidRPr="00C3590D" w:rsidRDefault="0088773C" w:rsidP="0088773C">
            <w:pPr>
              <w:jc w:val="both"/>
              <w:rPr>
                <w:rFonts w:ascii="Cambria" w:hAnsi="Cambria"/>
                <w:sz w:val="16"/>
                <w:szCs w:val="16"/>
              </w:rPr>
            </w:pPr>
            <w:r w:rsidRPr="00C3590D">
              <w:rPr>
                <w:rFonts w:ascii="Cambria" w:hAnsi="Cambria"/>
                <w:sz w:val="16"/>
                <w:szCs w:val="16"/>
              </w:rPr>
              <w:t>3. Para atender incrementos en la producción, el transporte, las ventas de productos o mercancías, los períodos estacionales de cosechas y en la prestación de servicios, por un término de seis (6) meses prorrogable hasta por seis (6) meses más.</w:t>
            </w:r>
          </w:p>
          <w:p w:rsidR="0088773C" w:rsidRPr="00C3590D" w:rsidRDefault="0088773C" w:rsidP="0088773C">
            <w:pPr>
              <w:jc w:val="both"/>
              <w:rPr>
                <w:rFonts w:ascii="Cambria" w:hAnsi="Cambria"/>
                <w:sz w:val="16"/>
                <w:szCs w:val="16"/>
                <w:highlight w:val="yellow"/>
              </w:rPr>
            </w:pPr>
          </w:p>
        </w:tc>
        <w:tc>
          <w:tcPr>
            <w:tcW w:w="4819" w:type="dxa"/>
          </w:tcPr>
          <w:p w:rsidR="0088773C" w:rsidRPr="0088773C" w:rsidRDefault="0088773C" w:rsidP="0088773C">
            <w:pPr>
              <w:jc w:val="both"/>
              <w:rPr>
                <w:rFonts w:ascii="Cambria" w:hAnsi="Cambria"/>
                <w:sz w:val="16"/>
                <w:szCs w:val="16"/>
              </w:rPr>
            </w:pPr>
            <w:r w:rsidRPr="0088773C">
              <w:rPr>
                <w:rFonts w:ascii="Cambria" w:hAnsi="Cambria"/>
                <w:b/>
                <w:bCs/>
                <w:sz w:val="16"/>
                <w:szCs w:val="16"/>
              </w:rPr>
              <w:t xml:space="preserve">ARTÍCULO  77 </w:t>
            </w:r>
            <w:r w:rsidRPr="0088773C">
              <w:rPr>
                <w:rStyle w:val="Textoennegrita"/>
                <w:rFonts w:ascii="Cambria" w:hAnsi="Cambria" w:cs="Roboto Slab"/>
                <w:color w:val="464646"/>
                <w:sz w:val="16"/>
                <w:szCs w:val="16"/>
              </w:rPr>
              <w:t>(</w:t>
            </w:r>
            <w:r w:rsidRPr="0088773C">
              <w:rPr>
                <w:rStyle w:val="Textoennegrita"/>
                <w:rFonts w:ascii="Cambria" w:hAnsi="Cambria"/>
                <w:color w:val="FF0000"/>
                <w:sz w:val="16"/>
                <w:szCs w:val="16"/>
              </w:rPr>
              <w:t>modificado con artículo 45 Ley 2466 de junio 25 de 2025)</w:t>
            </w:r>
            <w:r w:rsidRPr="0088773C">
              <w:rPr>
                <w:rFonts w:ascii="Cambria" w:hAnsi="Cambria"/>
                <w:sz w:val="16"/>
                <w:szCs w:val="16"/>
              </w:rPr>
              <w:t> </w:t>
            </w:r>
            <w:r w:rsidRPr="0088773C">
              <w:rPr>
                <w:rFonts w:ascii="Cambria" w:hAnsi="Cambria"/>
                <w:b/>
                <w:bCs/>
                <w:sz w:val="16"/>
                <w:szCs w:val="16"/>
              </w:rPr>
              <w:t>.</w:t>
            </w:r>
            <w:r w:rsidRPr="0088773C">
              <w:rPr>
                <w:rFonts w:ascii="Cambria" w:hAnsi="Cambria"/>
                <w:sz w:val="16"/>
                <w:szCs w:val="16"/>
              </w:rPr>
              <w:t>  Los usuarios de las empresas de servicios temporales sólo podrán contratar con éstas en los siguientes casos:</w:t>
            </w:r>
          </w:p>
          <w:p w:rsidR="0088773C" w:rsidRDefault="0088773C" w:rsidP="0088773C">
            <w:pPr>
              <w:jc w:val="both"/>
              <w:rPr>
                <w:rFonts w:ascii="Cambria" w:hAnsi="Cambria"/>
                <w:sz w:val="16"/>
                <w:szCs w:val="16"/>
              </w:rPr>
            </w:pPr>
          </w:p>
          <w:p w:rsidR="0088773C" w:rsidRPr="0088773C" w:rsidRDefault="0088773C" w:rsidP="0088773C">
            <w:pPr>
              <w:jc w:val="both"/>
              <w:rPr>
                <w:rFonts w:ascii="Cambria" w:hAnsi="Cambria"/>
                <w:sz w:val="16"/>
                <w:szCs w:val="16"/>
              </w:rPr>
            </w:pPr>
            <w:r w:rsidRPr="0088773C">
              <w:rPr>
                <w:rFonts w:ascii="Cambria" w:hAnsi="Cambria"/>
                <w:sz w:val="16"/>
                <w:szCs w:val="16"/>
              </w:rPr>
              <w:t>1. Cuando se trate de las labores ocasionales, accidentales o transitorias a que se refiere el artículo 6o del Código Sustantivo del Trabajo.</w:t>
            </w:r>
          </w:p>
          <w:p w:rsidR="0088773C" w:rsidRDefault="0088773C" w:rsidP="0088773C">
            <w:pPr>
              <w:jc w:val="both"/>
              <w:rPr>
                <w:rFonts w:ascii="Cambria" w:hAnsi="Cambria"/>
                <w:sz w:val="16"/>
                <w:szCs w:val="16"/>
              </w:rPr>
            </w:pPr>
          </w:p>
          <w:p w:rsidR="0088773C" w:rsidRPr="0088773C" w:rsidRDefault="0088773C" w:rsidP="0088773C">
            <w:pPr>
              <w:jc w:val="both"/>
              <w:rPr>
                <w:rFonts w:ascii="Cambria" w:hAnsi="Cambria"/>
                <w:sz w:val="16"/>
                <w:szCs w:val="16"/>
              </w:rPr>
            </w:pPr>
            <w:r w:rsidRPr="0088773C">
              <w:rPr>
                <w:rFonts w:ascii="Cambria" w:hAnsi="Cambria"/>
                <w:sz w:val="16"/>
                <w:szCs w:val="16"/>
              </w:rPr>
              <w:t>2. Cuando se requiere reemplazar personal en vacaciones, en uso de licencia, en incapacidad por enfermedad o maternidad.</w:t>
            </w:r>
          </w:p>
          <w:p w:rsidR="0088773C" w:rsidRDefault="0088773C" w:rsidP="0088773C">
            <w:pPr>
              <w:jc w:val="both"/>
              <w:rPr>
                <w:rFonts w:ascii="Cambria" w:hAnsi="Cambria"/>
                <w:sz w:val="16"/>
                <w:szCs w:val="16"/>
              </w:rPr>
            </w:pPr>
          </w:p>
          <w:p w:rsidR="0088773C" w:rsidRPr="0088773C" w:rsidRDefault="0088773C" w:rsidP="0088773C">
            <w:pPr>
              <w:jc w:val="both"/>
              <w:rPr>
                <w:rFonts w:ascii="Cambria" w:hAnsi="Cambria"/>
                <w:sz w:val="16"/>
                <w:szCs w:val="16"/>
              </w:rPr>
            </w:pPr>
            <w:r w:rsidRPr="0088773C">
              <w:rPr>
                <w:rFonts w:ascii="Cambria" w:hAnsi="Cambria"/>
                <w:sz w:val="16"/>
                <w:szCs w:val="16"/>
              </w:rPr>
              <w:t>3. Para atender incrementos en la producción, el transporte, las ventas de productos o mercancías, los períodos estacionales de cosechas y en la prestación de servicios, por un término de seis (6) meses prorrogable hasta por seis (6) meses más.</w:t>
            </w:r>
          </w:p>
          <w:p w:rsidR="0088773C" w:rsidRPr="0088773C" w:rsidRDefault="0088773C" w:rsidP="0088773C">
            <w:pPr>
              <w:jc w:val="both"/>
              <w:rPr>
                <w:rFonts w:ascii="Cambria" w:hAnsi="Cambria"/>
                <w:sz w:val="16"/>
                <w:szCs w:val="16"/>
              </w:rPr>
            </w:pPr>
          </w:p>
          <w:p w:rsidR="0088773C" w:rsidRPr="0088773C" w:rsidRDefault="0088773C" w:rsidP="0088773C">
            <w:pPr>
              <w:jc w:val="both"/>
              <w:rPr>
                <w:rFonts w:ascii="Cambria" w:hAnsi="Cambria" w:cs="Roboto Slab"/>
                <w:color w:val="464646"/>
                <w:sz w:val="16"/>
                <w:szCs w:val="16"/>
                <w:highlight w:val="yellow"/>
              </w:rPr>
            </w:pPr>
            <w:r w:rsidRPr="0088773C">
              <w:rPr>
                <w:rStyle w:val="Textoennegrita"/>
                <w:rFonts w:ascii="Cambria" w:hAnsi="Cambria" w:cs="Roboto Slab"/>
                <w:color w:val="464646"/>
                <w:sz w:val="16"/>
                <w:szCs w:val="16"/>
                <w:highlight w:val="yellow"/>
              </w:rPr>
              <w:t>Parágrafo 1°.</w:t>
            </w:r>
            <w:r w:rsidRPr="0088773C">
              <w:rPr>
                <w:rFonts w:ascii="Cambria" w:hAnsi="Cambria" w:cs="Roboto Slab"/>
                <w:color w:val="464646"/>
                <w:sz w:val="16"/>
                <w:szCs w:val="16"/>
                <w:highlight w:val="yellow"/>
              </w:rPr>
              <w:t> Las empresas usuarias no podrán celebrar contratos comerciales con las empresas de servicios temporales para desarrollar situaciones diferentes a las establecidas en el presente artículo. Si vencido el plazo o cumplida la condición estipulada en los numerales 1, 2 y 3 de este artículo, la causa específica que dio origen a alguno de los servicios requeridos en desarrollo de ese contrato subsiste en la empresa usuaria, esta no podrá prorrogar dicho servicio específico con la misma o contratarlo con diferente Empresa de Servicios Temporales.</w:t>
            </w:r>
          </w:p>
          <w:p w:rsidR="0088773C" w:rsidRPr="0088773C" w:rsidRDefault="0088773C" w:rsidP="0088773C">
            <w:pPr>
              <w:jc w:val="both"/>
              <w:rPr>
                <w:rStyle w:val="Textoennegrita"/>
                <w:rFonts w:ascii="Cambria" w:hAnsi="Cambria" w:cs="Roboto Slab"/>
                <w:color w:val="464646"/>
                <w:sz w:val="16"/>
                <w:szCs w:val="16"/>
                <w:highlight w:val="yellow"/>
              </w:rPr>
            </w:pPr>
          </w:p>
          <w:p w:rsidR="0088773C" w:rsidRPr="0088773C" w:rsidRDefault="0088773C" w:rsidP="0088773C">
            <w:pPr>
              <w:jc w:val="both"/>
              <w:rPr>
                <w:rFonts w:ascii="Cambria" w:hAnsi="Cambria" w:cs="Roboto Slab"/>
                <w:color w:val="464646"/>
                <w:sz w:val="16"/>
                <w:szCs w:val="16"/>
                <w:highlight w:val="yellow"/>
              </w:rPr>
            </w:pPr>
            <w:r w:rsidRPr="0088773C">
              <w:rPr>
                <w:rStyle w:val="Textoennegrita"/>
                <w:rFonts w:ascii="Cambria" w:hAnsi="Cambria" w:cs="Roboto Slab"/>
                <w:color w:val="464646"/>
                <w:sz w:val="16"/>
                <w:szCs w:val="16"/>
                <w:highlight w:val="yellow"/>
              </w:rPr>
              <w:t>Parágrafo 2°</w:t>
            </w:r>
            <w:r w:rsidRPr="0088773C">
              <w:rPr>
                <w:rFonts w:ascii="Cambria" w:hAnsi="Cambria" w:cs="Roboto Slab"/>
                <w:color w:val="464646"/>
                <w:sz w:val="16"/>
                <w:szCs w:val="16"/>
                <w:highlight w:val="yellow"/>
              </w:rPr>
              <w:t>. Si se transgreden los límites establecidos en el presente artículo, en los términos del parágrafo 1°, se tendrá a la empresa usuaria como verdadera empleadora de los trabajadores en misión y a la empresa de servicios temporales como una simple intermediaria, previa declaración de autoridad judicial.</w:t>
            </w:r>
          </w:p>
          <w:p w:rsidR="0088773C" w:rsidRPr="0088773C" w:rsidRDefault="0088773C" w:rsidP="0088773C">
            <w:pPr>
              <w:jc w:val="both"/>
              <w:rPr>
                <w:rStyle w:val="Textoennegrita"/>
                <w:rFonts w:ascii="Cambria" w:hAnsi="Cambria" w:cs="Roboto Slab"/>
                <w:color w:val="464646"/>
                <w:sz w:val="16"/>
                <w:szCs w:val="16"/>
                <w:highlight w:val="yellow"/>
              </w:rPr>
            </w:pPr>
          </w:p>
          <w:p w:rsidR="0088773C" w:rsidRPr="0088773C" w:rsidRDefault="0088773C" w:rsidP="0088773C">
            <w:pPr>
              <w:jc w:val="both"/>
              <w:rPr>
                <w:rFonts w:ascii="Cambria" w:hAnsi="Cambria" w:cs="Roboto Slab"/>
                <w:color w:val="464646"/>
                <w:sz w:val="16"/>
                <w:szCs w:val="16"/>
                <w:highlight w:val="yellow"/>
              </w:rPr>
            </w:pPr>
            <w:r w:rsidRPr="0088773C">
              <w:rPr>
                <w:rStyle w:val="Textoennegrita"/>
                <w:rFonts w:ascii="Cambria" w:hAnsi="Cambria" w:cs="Roboto Slab"/>
                <w:color w:val="464646"/>
                <w:sz w:val="16"/>
                <w:szCs w:val="16"/>
                <w:highlight w:val="yellow"/>
              </w:rPr>
              <w:t>Parágrafo 3°</w:t>
            </w:r>
            <w:r w:rsidRPr="0088773C">
              <w:rPr>
                <w:rFonts w:ascii="Cambria" w:hAnsi="Cambria" w:cs="Roboto Slab"/>
                <w:color w:val="464646"/>
                <w:sz w:val="16"/>
                <w:szCs w:val="16"/>
                <w:highlight w:val="yellow"/>
              </w:rPr>
              <w:t>. En el evento de que la empresa de servicios temporales transgreda esta norma, afectando de manera grave los derechos de los y las trabajadoras, podrá ser sancionada con la revocatoria de la licencia de funcionamiento de la que trata el artículo 82 de la Ley 50 de 1990.</w:t>
            </w:r>
          </w:p>
          <w:p w:rsidR="0088773C" w:rsidRPr="0088773C" w:rsidRDefault="0088773C" w:rsidP="0088773C">
            <w:pPr>
              <w:jc w:val="both"/>
              <w:rPr>
                <w:rStyle w:val="Textoennegrita"/>
                <w:rFonts w:ascii="Cambria" w:hAnsi="Cambria" w:cs="Roboto Slab"/>
                <w:color w:val="464646"/>
                <w:sz w:val="16"/>
                <w:szCs w:val="16"/>
                <w:highlight w:val="yellow"/>
              </w:rPr>
            </w:pPr>
          </w:p>
          <w:p w:rsidR="0088773C" w:rsidRPr="0088773C" w:rsidRDefault="0088773C" w:rsidP="0088773C">
            <w:pPr>
              <w:jc w:val="both"/>
              <w:rPr>
                <w:rFonts w:ascii="Cambria" w:hAnsi="Cambria" w:cs="Roboto Slab"/>
                <w:color w:val="464646"/>
                <w:sz w:val="16"/>
                <w:szCs w:val="16"/>
              </w:rPr>
            </w:pPr>
            <w:r w:rsidRPr="0088773C">
              <w:rPr>
                <w:rStyle w:val="Textoennegrita"/>
                <w:rFonts w:ascii="Cambria" w:hAnsi="Cambria" w:cs="Roboto Slab"/>
                <w:color w:val="464646"/>
                <w:sz w:val="16"/>
                <w:szCs w:val="16"/>
                <w:highlight w:val="yellow"/>
              </w:rPr>
              <w:t>Parágrafo 4°</w:t>
            </w:r>
            <w:r w:rsidRPr="0088773C">
              <w:rPr>
                <w:rFonts w:ascii="Cambria" w:hAnsi="Cambria" w:cs="Roboto Slab"/>
                <w:color w:val="464646"/>
                <w:sz w:val="16"/>
                <w:szCs w:val="16"/>
                <w:highlight w:val="yellow"/>
              </w:rPr>
              <w:t>. En el contrato con el trabajador en misión, se debe especificar la causa que dio lugar a su vinculación, en desarrollo de la relación comercial entre la empresa usuaria</w:t>
            </w:r>
            <w:r w:rsidR="00A60836">
              <w:rPr>
                <w:rFonts w:ascii="Cambria" w:hAnsi="Cambria" w:cs="Roboto Slab"/>
                <w:color w:val="464646"/>
                <w:sz w:val="16"/>
                <w:szCs w:val="16"/>
                <w:highlight w:val="yellow"/>
              </w:rPr>
              <w:t xml:space="preserve"> </w:t>
            </w:r>
            <w:r w:rsidRPr="0088773C">
              <w:rPr>
                <w:rFonts w:ascii="Cambria" w:hAnsi="Cambria" w:cs="Roboto Slab"/>
                <w:color w:val="464646"/>
                <w:sz w:val="16"/>
                <w:szCs w:val="16"/>
                <w:highlight w:val="yellow"/>
              </w:rPr>
              <w:t>y la empresa de servicios</w:t>
            </w:r>
            <w:r w:rsidR="00A60836">
              <w:rPr>
                <w:rFonts w:ascii="Cambria" w:hAnsi="Cambria" w:cs="Roboto Slab"/>
                <w:color w:val="464646"/>
                <w:sz w:val="16"/>
                <w:szCs w:val="16"/>
                <w:highlight w:val="yellow"/>
              </w:rPr>
              <w:t xml:space="preserve"> </w:t>
            </w:r>
            <w:r w:rsidRPr="0088773C">
              <w:rPr>
                <w:rFonts w:ascii="Cambria" w:hAnsi="Cambria" w:cs="Roboto Slab"/>
                <w:color w:val="464646"/>
                <w:sz w:val="16"/>
                <w:szCs w:val="16"/>
                <w:highlight w:val="yellow"/>
              </w:rPr>
              <w:t>temporales.”</w:t>
            </w:r>
          </w:p>
          <w:p w:rsidR="0088773C" w:rsidRPr="0088773C" w:rsidRDefault="0088773C" w:rsidP="0088773C">
            <w:pPr>
              <w:jc w:val="both"/>
              <w:rPr>
                <w:rFonts w:ascii="Cambria" w:hAnsi="Cambria"/>
                <w:sz w:val="16"/>
                <w:szCs w:val="16"/>
              </w:rPr>
            </w:pPr>
          </w:p>
          <w:p w:rsidR="0088773C" w:rsidRPr="0088773C" w:rsidRDefault="0088773C" w:rsidP="0088773C">
            <w:pPr>
              <w:jc w:val="both"/>
              <w:rPr>
                <w:rFonts w:ascii="Cambria" w:hAnsi="Cambria"/>
                <w:sz w:val="16"/>
                <w:szCs w:val="16"/>
                <w:highlight w:val="yellow"/>
              </w:rPr>
            </w:pPr>
          </w:p>
        </w:tc>
      </w:tr>
      <w:tr w:rsidR="00A56823" w:rsidRPr="003454B5" w:rsidTr="00A56823">
        <w:tc>
          <w:tcPr>
            <w:tcW w:w="4815" w:type="dxa"/>
          </w:tcPr>
          <w:p w:rsidR="00A56823" w:rsidRDefault="00A56823" w:rsidP="00A56823">
            <w:pPr>
              <w:jc w:val="both"/>
              <w:rPr>
                <w:rFonts w:ascii="Cambria" w:hAnsi="Cambria"/>
                <w:sz w:val="16"/>
                <w:szCs w:val="16"/>
              </w:rPr>
            </w:pPr>
            <w:r w:rsidRPr="00A56823">
              <w:rPr>
                <w:rFonts w:ascii="Cambria" w:hAnsi="Cambria"/>
                <w:b/>
                <w:bCs/>
                <w:sz w:val="16"/>
                <w:szCs w:val="16"/>
              </w:rPr>
              <w:t>ARTÍCULO </w:t>
            </w:r>
            <w:bookmarkStart w:id="20" w:name="99"/>
            <w:r w:rsidRPr="00A56823">
              <w:rPr>
                <w:rFonts w:ascii="Cambria" w:hAnsi="Cambria"/>
                <w:b/>
                <w:bCs/>
                <w:sz w:val="16"/>
                <w:szCs w:val="16"/>
              </w:rPr>
              <w:t> </w:t>
            </w:r>
            <w:bookmarkEnd w:id="20"/>
            <w:r w:rsidRPr="00A56823">
              <w:rPr>
                <w:rFonts w:ascii="Cambria" w:hAnsi="Cambria"/>
                <w:b/>
                <w:bCs/>
                <w:sz w:val="16"/>
                <w:szCs w:val="16"/>
              </w:rPr>
              <w:t>99.-</w:t>
            </w:r>
            <w:r w:rsidRPr="00A56823">
              <w:rPr>
                <w:rFonts w:ascii="Cambria" w:hAnsi="Cambria"/>
                <w:sz w:val="16"/>
                <w:szCs w:val="16"/>
              </w:rPr>
              <w:t>  El nuevo régimen especial de auxilio de cesantía, tendrá las siguientes características: </w:t>
            </w:r>
          </w:p>
          <w:p w:rsidR="00A56823" w:rsidRPr="00A56823" w:rsidRDefault="00A56823" w:rsidP="00A56823">
            <w:pPr>
              <w:jc w:val="both"/>
              <w:rPr>
                <w:rFonts w:ascii="Cambria" w:hAnsi="Cambria"/>
                <w:b/>
                <w:bCs/>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1ª. El 31 de diciembre de cada año se hará la liquidación definitiva de cesantía, por la anualidad o por la fracción correspondiente, sin perjuicio de la que deba efectuarse en fecha diferente por la terminación del contrato de trabajo.</w:t>
            </w:r>
          </w:p>
          <w:p w:rsidR="00A56823" w:rsidRDefault="00A56823" w:rsidP="00A56823">
            <w:pPr>
              <w:jc w:val="both"/>
              <w:rPr>
                <w:rFonts w:ascii="Cambria" w:hAnsi="Cambria"/>
                <w:sz w:val="16"/>
                <w:szCs w:val="16"/>
              </w:rPr>
            </w:pPr>
            <w:bookmarkStart w:id="21" w:name="99.2"/>
          </w:p>
          <w:p w:rsidR="00A56823" w:rsidRPr="00A56823" w:rsidRDefault="00A56823" w:rsidP="00A56823">
            <w:pPr>
              <w:jc w:val="both"/>
              <w:rPr>
                <w:rFonts w:ascii="Cambria" w:hAnsi="Cambria"/>
                <w:sz w:val="16"/>
                <w:szCs w:val="16"/>
              </w:rPr>
            </w:pPr>
            <w:r w:rsidRPr="00A56823">
              <w:rPr>
                <w:rFonts w:ascii="Cambria" w:hAnsi="Cambria"/>
                <w:sz w:val="16"/>
                <w:szCs w:val="16"/>
              </w:rPr>
              <w:t> </w:t>
            </w:r>
            <w:bookmarkEnd w:id="21"/>
            <w:r w:rsidRPr="00A56823">
              <w:rPr>
                <w:rFonts w:ascii="Cambria" w:hAnsi="Cambria"/>
                <w:sz w:val="16"/>
                <w:szCs w:val="16"/>
              </w:rPr>
              <w:t>2ª. El empleador cancelará al trabajador los intereses legales del 12% anual o proporcionales por fracción, en los términos de las normas vigentes sobre el régimen tradicional de cesantía, con respecto a la suma causada en el año o en la fracción que se liquide definitivamente.</w:t>
            </w:r>
          </w:p>
          <w:p w:rsidR="00A56823" w:rsidRDefault="00A56823" w:rsidP="00A56823">
            <w:pPr>
              <w:jc w:val="both"/>
              <w:rPr>
                <w:rFonts w:ascii="Cambria" w:hAnsi="Cambria"/>
                <w:sz w:val="16"/>
                <w:szCs w:val="16"/>
              </w:rPr>
            </w:pPr>
          </w:p>
          <w:p w:rsidR="00A56823" w:rsidRDefault="00A56823" w:rsidP="00A56823">
            <w:pPr>
              <w:jc w:val="both"/>
              <w:rPr>
                <w:rFonts w:ascii="Cambria" w:hAnsi="Cambria"/>
                <w:sz w:val="16"/>
                <w:szCs w:val="16"/>
              </w:rPr>
            </w:pPr>
            <w:r w:rsidRPr="00A56823">
              <w:rPr>
                <w:rFonts w:ascii="Cambria" w:hAnsi="Cambria"/>
                <w:sz w:val="16"/>
                <w:szCs w:val="16"/>
              </w:rPr>
              <w:t xml:space="preserve">3ª. El valor liquidado por concepto de cesantía se consignará antes del 15 de febrero del año siguiente, en cuenta individual a nombre del trabajador en el fondo de cesantía que el mismo elija. El </w:t>
            </w:r>
            <w:r w:rsidRPr="00A56823">
              <w:rPr>
                <w:rFonts w:ascii="Cambria" w:hAnsi="Cambria"/>
                <w:sz w:val="16"/>
                <w:szCs w:val="16"/>
              </w:rPr>
              <w:lastRenderedPageBreak/>
              <w:t>empleador que incumpla el plazo señalado deberá pagar un día de salario por cada retardo</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4ª. Si al término de la relación laboral existieren saldos de cesantía a favor del trabajador que no hayan sido entregados al Fondo, el empleador se los pagará directamente con los intereses legales respectivos.</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5ª. Todo trabajador podrá trasladar su saldo de un fondo de cesantía a otro de la misma naturaleza. El Gobierno fijará el procedimiento que deba seguirse para el efecto.</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6ª. Los Fondos de Cesantía serán administrados por las sociedades cuya creación se autoriza, y cuyas características serán precisadas en los decretos que dicta el Gobierno Nacional, en orden a:</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a. Garantizar una pluralidad de alternativas institucionales para los trabajadores, en todo el territorio nacional;</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b. Garantizar que la mayor parte de los recursos captados para orientarse hacia el financiamiento de actividades productivas.</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7ª. Todos los aspectos que no se modifiquen específicamente por esta Ley, continuarán regulados por las normas vigentes del régimen tradicional relativas al auxilio de cesantía.</w:t>
            </w:r>
          </w:p>
          <w:p w:rsidR="00A56823" w:rsidRDefault="00A56823" w:rsidP="00A56823">
            <w:pPr>
              <w:jc w:val="both"/>
              <w:rPr>
                <w:rFonts w:ascii="Cambria" w:hAnsi="Cambria"/>
                <w:b/>
                <w:bCs/>
                <w:sz w:val="16"/>
                <w:szCs w:val="16"/>
              </w:rPr>
            </w:pPr>
          </w:p>
          <w:p w:rsidR="00A56823" w:rsidRPr="00A56823" w:rsidRDefault="00A56823" w:rsidP="00A56823">
            <w:pPr>
              <w:jc w:val="both"/>
              <w:rPr>
                <w:rFonts w:ascii="Cambria" w:hAnsi="Cambria"/>
                <w:sz w:val="16"/>
                <w:szCs w:val="16"/>
              </w:rPr>
            </w:pPr>
            <w:r w:rsidRPr="00A56823">
              <w:rPr>
                <w:rFonts w:ascii="Cambria" w:hAnsi="Cambria"/>
                <w:b/>
                <w:bCs/>
                <w:sz w:val="16"/>
                <w:szCs w:val="16"/>
              </w:rPr>
              <w:t>PARÁGRAFO.-</w:t>
            </w:r>
            <w:r w:rsidRPr="00A56823">
              <w:rPr>
                <w:rFonts w:ascii="Cambria" w:hAnsi="Cambria"/>
                <w:sz w:val="16"/>
                <w:szCs w:val="16"/>
              </w:rPr>
              <w:t> En el evento que los empleadores deban efectuar la liquidación y consignación de la cesantía a que se refiere este artículo y no existan suficientes Sociedades Administradoras de Fondos de Cesantías autorizadas para funcionar, el Gobierno Nacional podrá transitoriamente autorizar a otras entidades u ordenar a las instituciones financieras con participación estatal mayoritaria para que cumplan las funciones de Sociedades Administradoras de Fondos de Cesantía.</w:t>
            </w:r>
          </w:p>
          <w:p w:rsidR="00A56823" w:rsidRPr="00A56823" w:rsidRDefault="00A56823" w:rsidP="00A56823">
            <w:pPr>
              <w:jc w:val="both"/>
              <w:rPr>
                <w:rFonts w:ascii="Cambria" w:hAnsi="Cambria"/>
                <w:b/>
                <w:bCs/>
                <w:sz w:val="16"/>
                <w:szCs w:val="16"/>
              </w:rPr>
            </w:pPr>
          </w:p>
        </w:tc>
        <w:tc>
          <w:tcPr>
            <w:tcW w:w="4819" w:type="dxa"/>
          </w:tcPr>
          <w:p w:rsidR="00A56823" w:rsidRPr="00A56823" w:rsidRDefault="00A56823" w:rsidP="00A56823">
            <w:pPr>
              <w:jc w:val="both"/>
              <w:rPr>
                <w:rFonts w:ascii="Cambria" w:hAnsi="Cambria"/>
                <w:b/>
                <w:bCs/>
                <w:sz w:val="16"/>
                <w:szCs w:val="16"/>
              </w:rPr>
            </w:pPr>
            <w:r w:rsidRPr="00A56823">
              <w:rPr>
                <w:rFonts w:ascii="Cambria" w:hAnsi="Cambria"/>
                <w:b/>
                <w:bCs/>
                <w:sz w:val="16"/>
                <w:szCs w:val="16"/>
              </w:rPr>
              <w:lastRenderedPageBreak/>
              <w:t>ARTÍCULO  99</w:t>
            </w:r>
            <w:r>
              <w:rPr>
                <w:rFonts w:ascii="Cambria" w:hAnsi="Cambria"/>
                <w:b/>
                <w:bCs/>
                <w:sz w:val="16"/>
                <w:szCs w:val="16"/>
              </w:rPr>
              <w:t xml:space="preserve"> </w:t>
            </w:r>
            <w:r w:rsidRPr="0088773C">
              <w:rPr>
                <w:rStyle w:val="Textoennegrita"/>
                <w:rFonts w:ascii="Cambria" w:hAnsi="Cambria" w:cs="Roboto Slab"/>
                <w:color w:val="464646"/>
                <w:sz w:val="16"/>
                <w:szCs w:val="16"/>
              </w:rPr>
              <w:t>(</w:t>
            </w:r>
            <w:r w:rsidRPr="0088773C">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64</w:t>
            </w:r>
            <w:r w:rsidRPr="0088773C">
              <w:rPr>
                <w:rStyle w:val="Textoennegrita"/>
                <w:rFonts w:ascii="Cambria" w:hAnsi="Cambria"/>
                <w:color w:val="FF0000"/>
                <w:sz w:val="16"/>
                <w:szCs w:val="16"/>
              </w:rPr>
              <w:t xml:space="preserve"> Ley 2466 de junio 25 de 2025</w:t>
            </w:r>
            <w:r w:rsidRPr="00A56823">
              <w:rPr>
                <w:rFonts w:ascii="Cambria" w:hAnsi="Cambria"/>
                <w:b/>
                <w:bCs/>
                <w:sz w:val="16"/>
                <w:szCs w:val="16"/>
              </w:rPr>
              <w:t>.-</w:t>
            </w:r>
            <w:r w:rsidRPr="00A56823">
              <w:rPr>
                <w:rFonts w:ascii="Cambria" w:hAnsi="Cambria"/>
                <w:sz w:val="16"/>
                <w:szCs w:val="16"/>
              </w:rPr>
              <w:t>  El nuevo régimen especial de auxilio de cesantía, tendrá las siguientes características: </w:t>
            </w:r>
          </w:p>
          <w:p w:rsidR="00A56823" w:rsidRPr="00A56823" w:rsidRDefault="00A56823" w:rsidP="00A56823">
            <w:pPr>
              <w:jc w:val="both"/>
              <w:rPr>
                <w:rFonts w:ascii="Cambria" w:hAnsi="Cambria"/>
                <w:sz w:val="16"/>
                <w:szCs w:val="16"/>
              </w:rPr>
            </w:pPr>
            <w:r w:rsidRPr="00A56823">
              <w:rPr>
                <w:rFonts w:ascii="Cambria" w:hAnsi="Cambria"/>
                <w:sz w:val="16"/>
                <w:szCs w:val="16"/>
              </w:rPr>
              <w:t>1ª. El 31 de diciembre de cada año se hará la liquidación definitiva de cesantía, por la anualidad o por la fracción correspondiente, sin perjuicio de la que deba efectuarse en fecha diferente por la terminación del contrato de trabajo.</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 2ª. El empleador cancelará al trabajador los intereses legales del 12% anual o proporcionales por fracción, en los términos de las normas vigentes sobre el régimen tradicional de cesantía, con respecto a la suma causada en el año o en la fracción que se liquide definitivamente.</w:t>
            </w:r>
          </w:p>
          <w:p w:rsidR="00A56823" w:rsidRDefault="00A56823" w:rsidP="00A56823">
            <w:pPr>
              <w:jc w:val="both"/>
              <w:rPr>
                <w:rFonts w:ascii="Cambria" w:hAnsi="Cambria"/>
                <w:sz w:val="16"/>
                <w:szCs w:val="16"/>
              </w:rPr>
            </w:pPr>
          </w:p>
          <w:p w:rsidR="00A56823" w:rsidRDefault="00A56823" w:rsidP="00A56823">
            <w:pPr>
              <w:jc w:val="both"/>
              <w:rPr>
                <w:rFonts w:ascii="Cambria" w:hAnsi="Cambria"/>
                <w:sz w:val="16"/>
                <w:szCs w:val="16"/>
              </w:rPr>
            </w:pPr>
            <w:r w:rsidRPr="00A56823">
              <w:rPr>
                <w:rFonts w:ascii="Cambria" w:hAnsi="Cambria"/>
                <w:sz w:val="16"/>
                <w:szCs w:val="16"/>
              </w:rPr>
              <w:t xml:space="preserve">3ª. El valor liquidado por concepto de cesantía se consignará antes del 15 de febrero del año siguiente, en cuenta individual a nombre del trabajador en el fondo de cesantía que el mismo elija. El </w:t>
            </w:r>
            <w:r w:rsidRPr="00A56823">
              <w:rPr>
                <w:rFonts w:ascii="Cambria" w:hAnsi="Cambria"/>
                <w:sz w:val="16"/>
                <w:szCs w:val="16"/>
              </w:rPr>
              <w:lastRenderedPageBreak/>
              <w:t>empleador que incumpla el plazo señalado deberá pagar un día de salario por cada retardo</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4ª. Si al término de la relación laboral existieren saldos de cesantía a favor del trabajador que no hayan sido entregados al Fondo, el empleador se los pagará directamente con los intereses legales respectivos.</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5ª. Todo trabajador podrá trasladar su saldo de un fondo de cesantía a otro de la misma naturaleza. El Gobierno fijará el procedimiento que deba seguirse para el efecto.</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6ª. Los Fondos de Cesantía serán administrados por las sociedades cuya creación se autoriza, y cuyas características serán precisadas en los decretos que dicta el Gobierno Nacional, en orden a:</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a. Garantizar una pluralidad de alternativas institucionales para los trabajadores, en todo el territorio nacional;</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b. Garantizar que la mayor parte de los recursos captados para orientarse hacia el financiamiento de actividades productivas.</w:t>
            </w:r>
          </w:p>
          <w:p w:rsidR="00A56823" w:rsidRDefault="00A56823" w:rsidP="00A56823">
            <w:pPr>
              <w:jc w:val="both"/>
              <w:rPr>
                <w:rFonts w:ascii="Cambria" w:hAnsi="Cambria"/>
                <w:sz w:val="16"/>
                <w:szCs w:val="16"/>
              </w:rPr>
            </w:pPr>
          </w:p>
          <w:p w:rsidR="00A56823" w:rsidRPr="00A56823" w:rsidRDefault="00A56823" w:rsidP="00A56823">
            <w:pPr>
              <w:jc w:val="both"/>
              <w:rPr>
                <w:rFonts w:ascii="Cambria" w:hAnsi="Cambria"/>
                <w:sz w:val="16"/>
                <w:szCs w:val="16"/>
              </w:rPr>
            </w:pPr>
            <w:r w:rsidRPr="00A56823">
              <w:rPr>
                <w:rFonts w:ascii="Cambria" w:hAnsi="Cambria"/>
                <w:sz w:val="16"/>
                <w:szCs w:val="16"/>
              </w:rPr>
              <w:t>7ª. Todos los aspectos que no se modifiquen específicamente por esta Ley, continuarán regulados por las normas vigentes del régimen tradicional relativas al auxilio de cesantía.</w:t>
            </w:r>
          </w:p>
          <w:p w:rsidR="00A56823" w:rsidRDefault="00A56823" w:rsidP="00A56823">
            <w:pPr>
              <w:jc w:val="both"/>
              <w:rPr>
                <w:rFonts w:ascii="Cambria" w:hAnsi="Cambria"/>
                <w:b/>
                <w:bCs/>
                <w:sz w:val="16"/>
                <w:szCs w:val="16"/>
              </w:rPr>
            </w:pPr>
          </w:p>
          <w:p w:rsidR="00A56823" w:rsidRDefault="00A56823" w:rsidP="00A56823">
            <w:pPr>
              <w:jc w:val="both"/>
              <w:rPr>
                <w:rFonts w:ascii="Cambria" w:hAnsi="Cambria"/>
                <w:sz w:val="16"/>
                <w:szCs w:val="16"/>
              </w:rPr>
            </w:pPr>
            <w:r w:rsidRPr="00A56823">
              <w:rPr>
                <w:rFonts w:ascii="Cambria" w:hAnsi="Cambria"/>
                <w:b/>
                <w:bCs/>
                <w:sz w:val="16"/>
                <w:szCs w:val="16"/>
              </w:rPr>
              <w:t>PARÁGRAFO.-</w:t>
            </w:r>
            <w:r w:rsidRPr="00A56823">
              <w:rPr>
                <w:rFonts w:ascii="Cambria" w:hAnsi="Cambria"/>
                <w:sz w:val="16"/>
                <w:szCs w:val="16"/>
              </w:rPr>
              <w:t> En el evento que los empleadores deban efectuar la liquidación y consignación de la cesantía a que se refiere este artículo y no existan suficientes Sociedades Administradoras de Fondos de Cesantías autorizadas para funcionar, el Gobierno Nacional podrá transitoriamente autorizar a otras entidades u ordenar a las instituciones financieras con participación estatal mayoritaria para que cumplan las funciones de Sociedades Administradoras de Fondos de Cesantía.</w:t>
            </w:r>
          </w:p>
          <w:p w:rsidR="00A56823" w:rsidRDefault="00A56823" w:rsidP="00A56823">
            <w:pPr>
              <w:jc w:val="both"/>
            </w:pPr>
          </w:p>
          <w:p w:rsidR="00A56823" w:rsidRPr="00A56823" w:rsidRDefault="00A56823" w:rsidP="00A56823">
            <w:pPr>
              <w:jc w:val="both"/>
              <w:rPr>
                <w:rFonts w:ascii="Cambria" w:hAnsi="Cambria"/>
                <w:sz w:val="16"/>
                <w:szCs w:val="16"/>
                <w:highlight w:val="yellow"/>
              </w:rPr>
            </w:pPr>
            <w:r w:rsidRPr="00A56823">
              <w:rPr>
                <w:rStyle w:val="Textoennegrita"/>
                <w:rFonts w:ascii="Cambria" w:hAnsi="Cambria" w:cs="Roboto Slab"/>
                <w:i/>
                <w:iCs/>
                <w:color w:val="464646"/>
                <w:sz w:val="16"/>
                <w:szCs w:val="16"/>
                <w:highlight w:val="yellow"/>
              </w:rPr>
              <w:t>Parágrafo 1°.</w:t>
            </w:r>
            <w:r w:rsidRPr="00A56823">
              <w:rPr>
                <w:rFonts w:ascii="Cambria" w:hAnsi="Cambria"/>
                <w:sz w:val="16"/>
                <w:szCs w:val="16"/>
                <w:highlight w:val="yellow"/>
              </w:rPr>
              <w:t> El empleador podrá aportar mensualmente con destino al fondo de cesantías el 8.33% del salario base de liquidación compuesto por el salario mensual sumado al auxilio de transporte en los casos en que a este hubiere lugar, como consignación anticipada de cesantías. Para tal efecto, el Ministerio de Salud y Protección Social hará las reglamentaciones correspondientes respecto de la Planilla Integrada de Liquidación de Aportes (PILA).</w:t>
            </w:r>
          </w:p>
          <w:p w:rsidR="00A56823" w:rsidRPr="00A56823" w:rsidRDefault="00A56823" w:rsidP="00A56823">
            <w:pPr>
              <w:jc w:val="both"/>
              <w:rPr>
                <w:rFonts w:ascii="Cambria" w:hAnsi="Cambria"/>
                <w:sz w:val="16"/>
                <w:szCs w:val="16"/>
                <w:highlight w:val="yellow"/>
              </w:rPr>
            </w:pPr>
            <w:r w:rsidRPr="00A56823">
              <w:rPr>
                <w:rFonts w:ascii="Cambria" w:hAnsi="Cambria"/>
                <w:sz w:val="16"/>
                <w:szCs w:val="16"/>
                <w:highlight w:val="yellow"/>
              </w:rPr>
              <w:t>En ningún caso la consignación anticipada podrá entenderse como pago parcial de la cesantía, pues el trabajador solo tendrá acceso a la cesantía anticipada en los términos que así lo determine la Ley o a la terminación del contrato de trabajo.</w:t>
            </w:r>
          </w:p>
          <w:p w:rsidR="00A56823" w:rsidRPr="00A56823" w:rsidRDefault="00A56823" w:rsidP="00A56823">
            <w:pPr>
              <w:jc w:val="both"/>
              <w:rPr>
                <w:rStyle w:val="Textoennegrita"/>
                <w:rFonts w:ascii="Cambria" w:hAnsi="Cambria" w:cs="Roboto Slab"/>
                <w:i/>
                <w:iCs/>
                <w:color w:val="464646"/>
                <w:sz w:val="16"/>
                <w:szCs w:val="16"/>
                <w:highlight w:val="yellow"/>
              </w:rPr>
            </w:pPr>
          </w:p>
          <w:p w:rsidR="00A56823" w:rsidRPr="00A56823" w:rsidRDefault="00A56823" w:rsidP="00A56823">
            <w:pPr>
              <w:jc w:val="both"/>
              <w:rPr>
                <w:rFonts w:ascii="Cambria" w:hAnsi="Cambria"/>
                <w:sz w:val="16"/>
                <w:szCs w:val="16"/>
              </w:rPr>
            </w:pPr>
            <w:r w:rsidRPr="00A56823">
              <w:rPr>
                <w:rStyle w:val="Textoennegrita"/>
                <w:rFonts w:ascii="Cambria" w:hAnsi="Cambria" w:cs="Roboto Slab"/>
                <w:i/>
                <w:iCs/>
                <w:color w:val="464646"/>
                <w:sz w:val="16"/>
                <w:szCs w:val="16"/>
                <w:highlight w:val="yellow"/>
              </w:rPr>
              <w:t>Parágrafo 2°.</w:t>
            </w:r>
            <w:r w:rsidRPr="00A56823">
              <w:rPr>
                <w:rFonts w:ascii="Cambria" w:hAnsi="Cambria"/>
                <w:sz w:val="16"/>
                <w:szCs w:val="16"/>
                <w:highlight w:val="yellow"/>
              </w:rPr>
              <w:t> Las partes podrán acordar por escrito la mensualización de los intereses sobre las cesantías, pagando al trabajador el 1% del salario base de liquidación compuesto por el salario mensual sumado al auxilio de transporte en los casos en que a este hubiere lugar.</w:t>
            </w:r>
          </w:p>
          <w:p w:rsidR="00A56823" w:rsidRPr="00A56823" w:rsidRDefault="00A56823" w:rsidP="00A56823">
            <w:pPr>
              <w:jc w:val="both"/>
              <w:rPr>
                <w:rFonts w:ascii="Cambria" w:hAnsi="Cambria"/>
                <w:sz w:val="16"/>
                <w:szCs w:val="16"/>
              </w:rPr>
            </w:pPr>
          </w:p>
          <w:p w:rsidR="00A56823" w:rsidRPr="00A56823" w:rsidRDefault="00A56823" w:rsidP="00A56823">
            <w:pPr>
              <w:jc w:val="both"/>
              <w:rPr>
                <w:rFonts w:ascii="Cambria" w:hAnsi="Cambria"/>
                <w:b/>
                <w:bCs/>
                <w:sz w:val="16"/>
                <w:szCs w:val="16"/>
              </w:rPr>
            </w:pPr>
          </w:p>
        </w:tc>
      </w:tr>
    </w:tbl>
    <w:p w:rsidR="00A56823" w:rsidRDefault="00A56823"/>
    <w:p w:rsidR="00A56823" w:rsidRPr="00A56823" w:rsidRDefault="00A56823" w:rsidP="00A56823">
      <w:pPr>
        <w:rPr>
          <w:rFonts w:ascii="Cambria" w:hAnsi="Cambria"/>
          <w:color w:val="FF0000"/>
          <w:sz w:val="20"/>
          <w:szCs w:val="20"/>
        </w:rPr>
      </w:pPr>
      <w:r w:rsidRPr="00A56823">
        <w:rPr>
          <w:rFonts w:ascii="Cambria" w:hAnsi="Cambria"/>
          <w:color w:val="FF0000"/>
          <w:sz w:val="20"/>
          <w:szCs w:val="20"/>
        </w:rPr>
        <w:t xml:space="preserve">Ley </w:t>
      </w:r>
      <w:r>
        <w:rPr>
          <w:rFonts w:ascii="Cambria" w:hAnsi="Cambria"/>
          <w:color w:val="FF0000"/>
          <w:sz w:val="20"/>
          <w:szCs w:val="20"/>
        </w:rPr>
        <w:t>789</w:t>
      </w:r>
      <w:r w:rsidRPr="00A56823">
        <w:rPr>
          <w:rFonts w:ascii="Cambria" w:hAnsi="Cambria"/>
          <w:color w:val="FF0000"/>
          <w:sz w:val="20"/>
          <w:szCs w:val="20"/>
        </w:rPr>
        <w:t xml:space="preserve"> de diciembre </w:t>
      </w:r>
      <w:r>
        <w:rPr>
          <w:rFonts w:ascii="Cambria" w:hAnsi="Cambria"/>
          <w:color w:val="FF0000"/>
          <w:sz w:val="20"/>
          <w:szCs w:val="20"/>
        </w:rPr>
        <w:t>27 de 2002</w:t>
      </w:r>
    </w:p>
    <w:p w:rsidR="00A56823" w:rsidRDefault="00A56823"/>
    <w:tbl>
      <w:tblPr>
        <w:tblStyle w:val="Tablaconcuadrcula"/>
        <w:tblW w:w="9634" w:type="dxa"/>
        <w:tblLook w:val="04A0" w:firstRow="1" w:lastRow="0" w:firstColumn="1" w:lastColumn="0" w:noHBand="0" w:noVBand="1"/>
      </w:tblPr>
      <w:tblGrid>
        <w:gridCol w:w="4815"/>
        <w:gridCol w:w="4819"/>
      </w:tblGrid>
      <w:tr w:rsidR="00A56823" w:rsidRPr="003454B5" w:rsidTr="00203CEA">
        <w:trPr>
          <w:tblHeader/>
        </w:trPr>
        <w:tc>
          <w:tcPr>
            <w:tcW w:w="4815" w:type="dxa"/>
          </w:tcPr>
          <w:p w:rsidR="00A56823" w:rsidRPr="00A56823" w:rsidRDefault="00A56823" w:rsidP="00A56823">
            <w:pPr>
              <w:jc w:val="center"/>
              <w:rPr>
                <w:rFonts w:ascii="Cambria" w:hAnsi="Cambria"/>
                <w:b/>
                <w:sz w:val="20"/>
                <w:szCs w:val="20"/>
                <w:lang w:val="es-ES"/>
              </w:rPr>
            </w:pPr>
            <w:r w:rsidRPr="00A56823">
              <w:rPr>
                <w:rFonts w:ascii="Cambria" w:hAnsi="Cambria"/>
                <w:b/>
                <w:sz w:val="20"/>
                <w:szCs w:val="20"/>
                <w:lang w:val="es-ES"/>
              </w:rPr>
              <w:t>Versión anterior de la norma</w:t>
            </w:r>
          </w:p>
        </w:tc>
        <w:tc>
          <w:tcPr>
            <w:tcW w:w="4819" w:type="dxa"/>
          </w:tcPr>
          <w:p w:rsidR="00A56823" w:rsidRPr="00A56823" w:rsidRDefault="00A56823" w:rsidP="00A56823">
            <w:pPr>
              <w:jc w:val="center"/>
              <w:rPr>
                <w:rFonts w:ascii="Cambria" w:hAnsi="Cambria"/>
                <w:b/>
                <w:sz w:val="20"/>
                <w:szCs w:val="20"/>
                <w:lang w:val="es-ES"/>
              </w:rPr>
            </w:pPr>
            <w:r w:rsidRPr="00A56823">
              <w:rPr>
                <w:rFonts w:ascii="Cambria" w:hAnsi="Cambria"/>
                <w:b/>
                <w:sz w:val="20"/>
                <w:szCs w:val="20"/>
                <w:lang w:val="es-ES"/>
              </w:rPr>
              <w:t>Nueva versión de la norma</w:t>
            </w:r>
          </w:p>
        </w:tc>
      </w:tr>
      <w:tr w:rsidR="00A56823" w:rsidRPr="003454B5" w:rsidTr="00A56823">
        <w:tc>
          <w:tcPr>
            <w:tcW w:w="4815" w:type="dxa"/>
          </w:tcPr>
          <w:p w:rsidR="00A56823" w:rsidRPr="00A56823" w:rsidRDefault="00A56823" w:rsidP="00A56823">
            <w:pPr>
              <w:jc w:val="both"/>
              <w:rPr>
                <w:rFonts w:ascii="Cambria" w:hAnsi="Cambria"/>
                <w:b/>
                <w:bCs/>
                <w:sz w:val="16"/>
                <w:szCs w:val="16"/>
              </w:rPr>
            </w:pPr>
            <w:r w:rsidRPr="00A56823">
              <w:rPr>
                <w:rFonts w:ascii="Cambria" w:hAnsi="Cambria"/>
                <w:b/>
                <w:bCs/>
                <w:color w:val="000000" w:themeColor="text1"/>
                <w:sz w:val="16"/>
                <w:szCs w:val="16"/>
              </w:rPr>
              <w:t>Artículo 34. Monetización de la cuota de aprendizaje</w:t>
            </w:r>
            <w:r w:rsidRPr="00A56823">
              <w:rPr>
                <w:rFonts w:ascii="Cambria" w:hAnsi="Cambria"/>
                <w:b/>
                <w:bCs/>
                <w:color w:val="BE9E55"/>
                <w:sz w:val="16"/>
                <w:szCs w:val="16"/>
              </w:rPr>
              <w:t>.</w:t>
            </w:r>
            <w:r w:rsidRPr="00A56823">
              <w:rPr>
                <w:rFonts w:ascii="Cambria" w:hAnsi="Cambria"/>
                <w:sz w:val="16"/>
                <w:szCs w:val="16"/>
              </w:rPr>
              <w:t> </w:t>
            </w:r>
            <w:r w:rsidRPr="00A56823">
              <w:rPr>
                <w:rFonts w:ascii="Cambria" w:hAnsi="Cambria"/>
                <w:sz w:val="16"/>
                <w:szCs w:val="16"/>
                <w:highlight w:val="yellow"/>
              </w:rPr>
              <w:t>Los</w:t>
            </w:r>
            <w:r w:rsidRPr="00A56823">
              <w:rPr>
                <w:rFonts w:ascii="Cambria" w:hAnsi="Cambria"/>
                <w:sz w:val="16"/>
                <w:szCs w:val="16"/>
              </w:rPr>
              <w:t xml:space="preserve"> obligados a cumplir la cuota de aprendizaje de acuerdo con los artículos anteriores </w:t>
            </w:r>
            <w:r w:rsidRPr="00A56823">
              <w:rPr>
                <w:rFonts w:ascii="Cambria" w:hAnsi="Cambria"/>
                <w:sz w:val="16"/>
                <w:szCs w:val="16"/>
                <w:highlight w:val="yellow"/>
              </w:rPr>
              <w:t>podrán en su defecto</w:t>
            </w:r>
            <w:r w:rsidRPr="00A56823">
              <w:rPr>
                <w:rFonts w:ascii="Cambria" w:hAnsi="Cambria"/>
                <w:sz w:val="16"/>
                <w:szCs w:val="16"/>
              </w:rPr>
              <w:t xml:space="preserve"> cancelar al SENA </w:t>
            </w:r>
            <w:r w:rsidRPr="00A56823">
              <w:rPr>
                <w:rFonts w:ascii="Cambria" w:hAnsi="Cambria"/>
                <w:sz w:val="16"/>
                <w:szCs w:val="16"/>
                <w:highlight w:val="yellow"/>
              </w:rPr>
              <w:t>una cuota</w:t>
            </w:r>
            <w:r w:rsidRPr="00A56823">
              <w:rPr>
                <w:rFonts w:ascii="Cambria" w:hAnsi="Cambria"/>
                <w:sz w:val="16"/>
                <w:szCs w:val="16"/>
              </w:rPr>
              <w:t xml:space="preserve"> mensual </w:t>
            </w:r>
            <w:r w:rsidRPr="00A56823">
              <w:rPr>
                <w:rFonts w:ascii="Cambria" w:hAnsi="Cambria"/>
                <w:sz w:val="16"/>
                <w:szCs w:val="16"/>
                <w:highlight w:val="yellow"/>
              </w:rPr>
              <w:t>resultante de multiplicar el 5% del número total de trabajadores, excluyendo los trabajadores independientes o transitorios, por un salario mínimo legal vigente</w:t>
            </w:r>
            <w:r w:rsidRPr="00A56823">
              <w:rPr>
                <w:rFonts w:ascii="Cambria" w:hAnsi="Cambria"/>
                <w:sz w:val="16"/>
                <w:szCs w:val="16"/>
              </w:rPr>
              <w:t xml:space="preserve">. En caso que la monetización sea parcial esta será proporcional al número de </w:t>
            </w:r>
            <w:r w:rsidRPr="00A56823">
              <w:rPr>
                <w:rFonts w:ascii="Cambria" w:hAnsi="Cambria"/>
                <w:sz w:val="16"/>
                <w:szCs w:val="16"/>
              </w:rPr>
              <w:lastRenderedPageBreak/>
              <w:t>aprendices que dejen de hacer la práctica para cumplir la cuota mínima obligatoria.</w:t>
            </w:r>
          </w:p>
        </w:tc>
        <w:tc>
          <w:tcPr>
            <w:tcW w:w="4819" w:type="dxa"/>
          </w:tcPr>
          <w:p w:rsidR="00A56823" w:rsidRPr="00A56823" w:rsidRDefault="00A56823" w:rsidP="00A56823">
            <w:pPr>
              <w:jc w:val="both"/>
              <w:rPr>
                <w:rFonts w:ascii="Cambria" w:hAnsi="Cambria" w:cs="Roboto Slab"/>
                <w:color w:val="464646"/>
                <w:sz w:val="16"/>
                <w:szCs w:val="16"/>
              </w:rPr>
            </w:pPr>
            <w:r w:rsidRPr="00A56823">
              <w:rPr>
                <w:rFonts w:ascii="Cambria" w:hAnsi="Cambria"/>
                <w:b/>
                <w:bCs/>
                <w:color w:val="000000" w:themeColor="text1"/>
                <w:sz w:val="16"/>
                <w:szCs w:val="16"/>
              </w:rPr>
              <w:lastRenderedPageBreak/>
              <w:t>Artículo 34. Monetización de la cuota de aprendizaje</w:t>
            </w:r>
            <w:r w:rsidRPr="00A56823">
              <w:rPr>
                <w:rFonts w:ascii="Cambria" w:hAnsi="Cambria"/>
                <w:color w:val="000000" w:themeColor="text1"/>
                <w:sz w:val="16"/>
                <w:szCs w:val="16"/>
              </w:rPr>
              <w:t xml:space="preserve"> </w:t>
            </w:r>
            <w:r w:rsidRPr="00A56823">
              <w:rPr>
                <w:rStyle w:val="Textoennegrita"/>
                <w:rFonts w:ascii="Cambria" w:hAnsi="Cambria" w:cs="Roboto Slab"/>
                <w:color w:val="464646"/>
                <w:sz w:val="16"/>
                <w:szCs w:val="16"/>
              </w:rPr>
              <w:t>(</w:t>
            </w:r>
            <w:r w:rsidRPr="00A56823">
              <w:rPr>
                <w:rStyle w:val="Textoennegrita"/>
                <w:rFonts w:ascii="Cambria" w:hAnsi="Cambria"/>
                <w:color w:val="FF0000"/>
                <w:sz w:val="16"/>
                <w:szCs w:val="16"/>
              </w:rPr>
              <w:t>modificado con artículo 23 Ley 2466 de junio 25 de 2025</w:t>
            </w:r>
            <w:r w:rsidR="00CA6FD3">
              <w:rPr>
                <w:rStyle w:val="Textoennegrita"/>
                <w:rFonts w:ascii="Cambria" w:hAnsi="Cambria"/>
                <w:color w:val="FF0000"/>
                <w:sz w:val="16"/>
                <w:szCs w:val="16"/>
              </w:rPr>
              <w:t>)</w:t>
            </w:r>
            <w:r w:rsidRPr="00A56823">
              <w:rPr>
                <w:rFonts w:ascii="Cambria" w:hAnsi="Cambria"/>
                <w:color w:val="BE9E55"/>
                <w:sz w:val="16"/>
                <w:szCs w:val="16"/>
              </w:rPr>
              <w:t>.</w:t>
            </w:r>
            <w:r w:rsidRPr="00A56823">
              <w:rPr>
                <w:rFonts w:ascii="Cambria" w:hAnsi="Cambria" w:cs="Roboto Slab"/>
                <w:color w:val="464646"/>
                <w:sz w:val="16"/>
                <w:szCs w:val="16"/>
              </w:rPr>
              <w:t> </w:t>
            </w:r>
            <w:r w:rsidRPr="00A56823">
              <w:rPr>
                <w:rFonts w:ascii="Cambria" w:hAnsi="Cambria" w:cs="Roboto Slab"/>
                <w:color w:val="464646"/>
                <w:sz w:val="16"/>
                <w:szCs w:val="16"/>
                <w:highlight w:val="yellow"/>
              </w:rPr>
              <w:t>Las empresas</w:t>
            </w:r>
            <w:r w:rsidRPr="00A56823">
              <w:rPr>
                <w:rFonts w:ascii="Cambria" w:hAnsi="Cambria" w:cs="Roboto Slab"/>
                <w:color w:val="464646"/>
                <w:sz w:val="16"/>
                <w:szCs w:val="16"/>
              </w:rPr>
              <w:t xml:space="preserve"> obligadas a cumplir la cuota de aprendizaje de acuerdo con los artículos anteriores </w:t>
            </w:r>
            <w:r w:rsidRPr="00A56823">
              <w:rPr>
                <w:rFonts w:ascii="Cambria" w:hAnsi="Cambria" w:cs="Roboto Slab"/>
                <w:color w:val="464646"/>
                <w:sz w:val="16"/>
                <w:szCs w:val="16"/>
                <w:highlight w:val="yellow"/>
              </w:rPr>
              <w:t>tendrán que</w:t>
            </w:r>
            <w:r w:rsidRPr="00A56823">
              <w:rPr>
                <w:rFonts w:ascii="Cambria" w:hAnsi="Cambria" w:cs="Roboto Slab"/>
                <w:color w:val="464646"/>
                <w:sz w:val="16"/>
                <w:szCs w:val="16"/>
              </w:rPr>
              <w:t xml:space="preserve"> cancelar al SENA </w:t>
            </w:r>
            <w:r w:rsidRPr="00A56823">
              <w:rPr>
                <w:rFonts w:ascii="Cambria" w:hAnsi="Cambria" w:cs="Roboto Slab"/>
                <w:color w:val="464646"/>
                <w:sz w:val="16"/>
                <w:szCs w:val="16"/>
                <w:highlight w:val="yellow"/>
              </w:rPr>
              <w:t>un valor</w:t>
            </w:r>
            <w:r w:rsidRPr="00A56823">
              <w:rPr>
                <w:rFonts w:ascii="Cambria" w:hAnsi="Cambria" w:cs="Roboto Slab"/>
                <w:color w:val="464646"/>
                <w:sz w:val="16"/>
                <w:szCs w:val="16"/>
              </w:rPr>
              <w:t xml:space="preserve"> mensual </w:t>
            </w:r>
            <w:r w:rsidRPr="00203CEA">
              <w:rPr>
                <w:rFonts w:ascii="Cambria" w:hAnsi="Cambria" w:cs="Roboto Slab"/>
                <w:color w:val="464646"/>
                <w:sz w:val="16"/>
                <w:szCs w:val="16"/>
                <w:highlight w:val="yellow"/>
              </w:rPr>
              <w:t>que corresponderá a uno punto cinco (1,5) salario mínimo legal mensual vigente (SMLMV) SMLMV por cada aprendiz que no contraten.</w:t>
            </w:r>
            <w:r w:rsidRPr="00A56823">
              <w:rPr>
                <w:rFonts w:ascii="Cambria" w:hAnsi="Cambria" w:cs="Roboto Slab"/>
                <w:color w:val="464646"/>
                <w:sz w:val="16"/>
                <w:szCs w:val="16"/>
              </w:rPr>
              <w:t xml:space="preserve"> En caso de que la monetización sea parcial, esta será </w:t>
            </w:r>
            <w:r w:rsidRPr="00A56823">
              <w:rPr>
                <w:rFonts w:ascii="Cambria" w:hAnsi="Cambria" w:cs="Roboto Slab"/>
                <w:color w:val="464646"/>
                <w:sz w:val="16"/>
                <w:szCs w:val="16"/>
              </w:rPr>
              <w:lastRenderedPageBreak/>
              <w:t>proporcional al número de aprendices que dejen de hacer la práctica para cumplir la cuota mínima obligatoria.</w:t>
            </w:r>
          </w:p>
          <w:p w:rsidR="00A56823" w:rsidRDefault="00A56823" w:rsidP="00A56823">
            <w:pPr>
              <w:jc w:val="both"/>
              <w:rPr>
                <w:rStyle w:val="Textoennegrita"/>
                <w:rFonts w:ascii="Cambria" w:hAnsi="Cambria" w:cs="Roboto Slab"/>
                <w:color w:val="464646"/>
                <w:sz w:val="16"/>
                <w:szCs w:val="16"/>
              </w:rPr>
            </w:pPr>
          </w:p>
          <w:p w:rsidR="00A56823" w:rsidRPr="00203CEA" w:rsidRDefault="00A56823" w:rsidP="00A56823">
            <w:pPr>
              <w:jc w:val="both"/>
              <w:rPr>
                <w:rFonts w:ascii="Cambria" w:hAnsi="Cambria" w:cs="Roboto Slab"/>
                <w:color w:val="464646"/>
                <w:sz w:val="16"/>
                <w:szCs w:val="16"/>
                <w:highlight w:val="yellow"/>
              </w:rPr>
            </w:pPr>
            <w:r w:rsidRPr="00203CEA">
              <w:rPr>
                <w:rStyle w:val="Textoennegrita"/>
                <w:rFonts w:ascii="Cambria" w:hAnsi="Cambria" w:cs="Roboto Slab"/>
                <w:color w:val="464646"/>
                <w:sz w:val="16"/>
                <w:szCs w:val="16"/>
                <w:highlight w:val="yellow"/>
              </w:rPr>
              <w:t>Parágrafo 1°.</w:t>
            </w:r>
            <w:r w:rsidRPr="00203CEA">
              <w:rPr>
                <w:rFonts w:ascii="Cambria" w:hAnsi="Cambria" w:cs="Roboto Slab"/>
                <w:color w:val="464646"/>
                <w:sz w:val="16"/>
                <w:szCs w:val="16"/>
                <w:highlight w:val="yellow"/>
              </w:rPr>
              <w:t> Los recursos de la monetización se destinarán en un veinticinco por ciento (25%) específicamente a apoyos destinados a las y los aprendices del Servicio Nacional de Aprendizaje (SENA), como un estímulo para favorecer su permanencia en los procesos formativos.</w:t>
            </w:r>
          </w:p>
          <w:p w:rsidR="00203CEA" w:rsidRPr="00203CEA" w:rsidRDefault="00203CEA" w:rsidP="00A56823">
            <w:pPr>
              <w:jc w:val="both"/>
              <w:rPr>
                <w:rFonts w:ascii="Cambria" w:hAnsi="Cambria" w:cs="Roboto Slab"/>
                <w:color w:val="464646"/>
                <w:sz w:val="16"/>
                <w:szCs w:val="16"/>
                <w:highlight w:val="yellow"/>
              </w:rPr>
            </w:pPr>
          </w:p>
          <w:p w:rsidR="00A56823" w:rsidRPr="00203CEA" w:rsidRDefault="00A56823" w:rsidP="00A56823">
            <w:pPr>
              <w:jc w:val="both"/>
              <w:rPr>
                <w:rFonts w:ascii="Cambria" w:hAnsi="Cambria" w:cs="Roboto Slab"/>
                <w:color w:val="464646"/>
                <w:sz w:val="16"/>
                <w:szCs w:val="16"/>
                <w:highlight w:val="yellow"/>
              </w:rPr>
            </w:pPr>
            <w:r w:rsidRPr="00203CEA">
              <w:rPr>
                <w:rFonts w:ascii="Cambria" w:hAnsi="Cambria" w:cs="Roboto Slab"/>
                <w:color w:val="464646"/>
                <w:sz w:val="16"/>
                <w:szCs w:val="16"/>
                <w:highlight w:val="yellow"/>
              </w:rPr>
              <w:t>El Servicio Nacional de Aprendizaje (SENA), establecerá los programas de apoyos que se requieran, dando prioridad a las y los aprendices que se encuentren en situación de pobreza extrema, pobreza moderada y vulnerabilidad y adoptará los enfoques diferenciales necesarios para asegurar que los apoyos sean destinados a los segmentos de aprendices con mayor riesgo de deserción. Estos apoyos serán de hasta un (1) Salario Mínimo Legal Mensual Vigente (SMLMV), por mes. El veinticinco por ciento (25%) será destinado para ampliar la cobertura de la educación técnica, tecnológica y de formación para el trabajo dirigida a los jóvenes rurales, a través del fortalecimiento de la presencia territorial del SENA en los municipios</w:t>
            </w:r>
            <w:r w:rsidR="00203CEA">
              <w:rPr>
                <w:rFonts w:ascii="Cambria" w:hAnsi="Cambria" w:cs="Roboto Slab"/>
                <w:color w:val="464646"/>
                <w:sz w:val="16"/>
                <w:szCs w:val="16"/>
                <w:highlight w:val="yellow"/>
              </w:rPr>
              <w:t>.</w:t>
            </w:r>
            <w:r w:rsidRPr="00203CEA">
              <w:rPr>
                <w:rFonts w:ascii="Cambria" w:hAnsi="Cambria" w:cs="Roboto Slab"/>
                <w:color w:val="464646"/>
                <w:sz w:val="16"/>
                <w:szCs w:val="16"/>
                <w:highlight w:val="yellow"/>
              </w:rPr>
              <w:t xml:space="preserve"> Para tal efecto, el SENA podrá celebrar convenios con instituciones educativas rurales, entes territoriales y organizaciones comunitarias, que permitan llevar programas técnicos y tecnológicos directamente a los territorios, evitando el desplazamiento de los jóvenes hacia centros urbanos. El cincuenta por ciento (50%) restante de los recursos se destinará para los propósitos legales y reglamentarios del Fondo Emprender a cargo del Servicio Nacional de Aprendizaje (SENA).</w:t>
            </w:r>
          </w:p>
          <w:p w:rsidR="00203CEA" w:rsidRPr="00203CEA" w:rsidRDefault="00203CEA" w:rsidP="00A56823">
            <w:pPr>
              <w:jc w:val="both"/>
              <w:rPr>
                <w:rFonts w:ascii="Cambria" w:hAnsi="Cambria" w:cs="Roboto Slab"/>
                <w:color w:val="464646"/>
                <w:sz w:val="16"/>
                <w:szCs w:val="16"/>
                <w:highlight w:val="yellow"/>
              </w:rPr>
            </w:pPr>
          </w:p>
          <w:p w:rsidR="00A56823" w:rsidRPr="00203CEA" w:rsidRDefault="00A56823" w:rsidP="00A56823">
            <w:pPr>
              <w:jc w:val="both"/>
              <w:rPr>
                <w:rFonts w:ascii="Cambria" w:hAnsi="Cambria" w:cs="Roboto Slab"/>
                <w:color w:val="464646"/>
                <w:sz w:val="16"/>
                <w:szCs w:val="16"/>
                <w:highlight w:val="yellow"/>
              </w:rPr>
            </w:pPr>
            <w:r w:rsidRPr="00203CEA">
              <w:rPr>
                <w:rFonts w:ascii="Cambria" w:hAnsi="Cambria" w:cs="Roboto Slab"/>
                <w:color w:val="464646"/>
                <w:sz w:val="16"/>
                <w:szCs w:val="16"/>
                <w:highlight w:val="yellow"/>
              </w:rPr>
              <w:t>En todo caso, el SENA deberá rendir un informe anual a las comisiones séptimas del Congreso sobre los beneficiarios y la asignación de estos recursos, remitiendo copia a la Contraloría General de la República.</w:t>
            </w:r>
          </w:p>
          <w:p w:rsidR="00203CEA" w:rsidRPr="00203CEA" w:rsidRDefault="00203CEA" w:rsidP="00A56823">
            <w:pPr>
              <w:jc w:val="both"/>
              <w:rPr>
                <w:rStyle w:val="Textoennegrita"/>
                <w:rFonts w:ascii="Cambria" w:hAnsi="Cambria" w:cs="Roboto Slab"/>
                <w:color w:val="464646"/>
                <w:sz w:val="16"/>
                <w:szCs w:val="16"/>
                <w:highlight w:val="yellow"/>
              </w:rPr>
            </w:pPr>
          </w:p>
          <w:p w:rsidR="00A56823" w:rsidRPr="00A56823" w:rsidRDefault="00A56823" w:rsidP="00A56823">
            <w:pPr>
              <w:jc w:val="both"/>
              <w:rPr>
                <w:rFonts w:ascii="Cambria" w:hAnsi="Cambria" w:cs="Roboto Slab"/>
                <w:color w:val="464646"/>
                <w:sz w:val="16"/>
                <w:szCs w:val="16"/>
              </w:rPr>
            </w:pPr>
            <w:r w:rsidRPr="00203CEA">
              <w:rPr>
                <w:rStyle w:val="Textoennegrita"/>
                <w:rFonts w:ascii="Cambria" w:hAnsi="Cambria" w:cs="Roboto Slab"/>
                <w:color w:val="464646"/>
                <w:sz w:val="16"/>
                <w:szCs w:val="16"/>
                <w:highlight w:val="yellow"/>
              </w:rPr>
              <w:t>Parágrafo 2°.</w:t>
            </w:r>
            <w:r w:rsidRPr="00203CEA">
              <w:rPr>
                <w:rFonts w:ascii="Cambria" w:hAnsi="Cambria" w:cs="Roboto Slab"/>
                <w:color w:val="464646"/>
                <w:sz w:val="16"/>
                <w:szCs w:val="16"/>
                <w:highlight w:val="yellow"/>
              </w:rPr>
              <w:t> El Fondo Emprender financiará de manera prioritaria iniciativas productivas, unidades productivas, unidades económicas, modelos o planes de negocios formulados por asociaciones de aprendices y/o de egresados del SENA. Adicional a las fuentes actuales de financiación, el Fondo podrá recibir recursos de entidades y fondos de la rama ejecutiva del orden nacional y territorial, a través de convenios de cofinanciación o proyectos de inversión dirigidos a fortalecer el emprendimiento en sus distintas modalidades. También podrán ser beneficiarios del Fondo Emprender las asociaciones de los campesinos, las campesinas y las iniciativas asociativas y cooperativas de las personas que integran la economía popular, siempre que estas iniciativas productivas, unidades económicas, modelos o planes de negocios cumplan con los términos de referencia establecidos para las convocatorias públicas.”</w:t>
            </w:r>
          </w:p>
          <w:p w:rsidR="00A56823" w:rsidRPr="00A56823" w:rsidRDefault="00A56823" w:rsidP="00A56823">
            <w:pPr>
              <w:jc w:val="both"/>
              <w:rPr>
                <w:rFonts w:ascii="Cambria" w:hAnsi="Cambria"/>
                <w:sz w:val="16"/>
                <w:szCs w:val="16"/>
              </w:rPr>
            </w:pPr>
          </w:p>
        </w:tc>
      </w:tr>
    </w:tbl>
    <w:p w:rsidR="00203CEA" w:rsidRDefault="00203CEA"/>
    <w:p w:rsidR="00203CEA" w:rsidRPr="00203CEA" w:rsidRDefault="00203CEA">
      <w:pPr>
        <w:rPr>
          <w:rFonts w:ascii="Cambria" w:hAnsi="Cambria"/>
          <w:b/>
          <w:bCs/>
          <w:color w:val="FF0000"/>
          <w:sz w:val="20"/>
          <w:szCs w:val="20"/>
        </w:rPr>
      </w:pPr>
      <w:r w:rsidRPr="00203CEA">
        <w:rPr>
          <w:rFonts w:ascii="Cambria" w:hAnsi="Cambria"/>
          <w:b/>
          <w:bCs/>
          <w:color w:val="FF0000"/>
          <w:sz w:val="20"/>
          <w:szCs w:val="20"/>
        </w:rPr>
        <w:t xml:space="preserve">Ley 1221 de julio 16 de 2008 </w:t>
      </w:r>
    </w:p>
    <w:tbl>
      <w:tblPr>
        <w:tblStyle w:val="Tablaconcuadrcula"/>
        <w:tblW w:w="9634" w:type="dxa"/>
        <w:tblLook w:val="04A0" w:firstRow="1" w:lastRow="0" w:firstColumn="1" w:lastColumn="0" w:noHBand="0" w:noVBand="1"/>
      </w:tblPr>
      <w:tblGrid>
        <w:gridCol w:w="4815"/>
        <w:gridCol w:w="4819"/>
      </w:tblGrid>
      <w:tr w:rsidR="00A56823" w:rsidRPr="003454B5" w:rsidTr="00C678E7">
        <w:trPr>
          <w:tblHeader/>
        </w:trPr>
        <w:tc>
          <w:tcPr>
            <w:tcW w:w="4815" w:type="dxa"/>
          </w:tcPr>
          <w:p w:rsidR="00A56823" w:rsidRPr="00A56823" w:rsidRDefault="00203CEA" w:rsidP="00203CEA">
            <w:pPr>
              <w:jc w:val="center"/>
              <w:rPr>
                <w:rFonts w:ascii="Cambria" w:hAnsi="Cambria"/>
                <w:b/>
                <w:bCs/>
                <w:sz w:val="16"/>
                <w:szCs w:val="16"/>
              </w:rPr>
            </w:pPr>
            <w:r>
              <w:rPr>
                <w:rFonts w:ascii="Cambria" w:hAnsi="Cambria"/>
                <w:b/>
                <w:bCs/>
                <w:sz w:val="16"/>
                <w:szCs w:val="16"/>
              </w:rPr>
              <w:t>Versión anterior de la norma</w:t>
            </w:r>
          </w:p>
        </w:tc>
        <w:tc>
          <w:tcPr>
            <w:tcW w:w="4819" w:type="dxa"/>
          </w:tcPr>
          <w:p w:rsidR="00A56823" w:rsidRPr="00A56823" w:rsidRDefault="00203CEA" w:rsidP="00203CEA">
            <w:pPr>
              <w:jc w:val="center"/>
              <w:rPr>
                <w:rFonts w:ascii="Cambria" w:hAnsi="Cambria"/>
                <w:b/>
                <w:bCs/>
                <w:sz w:val="16"/>
                <w:szCs w:val="16"/>
              </w:rPr>
            </w:pPr>
            <w:r>
              <w:rPr>
                <w:rFonts w:ascii="Cambria" w:hAnsi="Cambria"/>
                <w:b/>
                <w:bCs/>
                <w:sz w:val="16"/>
                <w:szCs w:val="16"/>
              </w:rPr>
              <w:t>Nueva versión de la norma</w:t>
            </w:r>
          </w:p>
        </w:tc>
      </w:tr>
      <w:tr w:rsidR="00A56823" w:rsidRPr="003454B5" w:rsidTr="00A56823">
        <w:tc>
          <w:tcPr>
            <w:tcW w:w="4815" w:type="dxa"/>
          </w:tcPr>
          <w:p w:rsidR="00203CEA" w:rsidRPr="00203CEA" w:rsidRDefault="00203CEA" w:rsidP="00203CEA">
            <w:pPr>
              <w:jc w:val="both"/>
              <w:rPr>
                <w:rFonts w:ascii="Cambria" w:hAnsi="Cambria"/>
                <w:sz w:val="16"/>
                <w:szCs w:val="16"/>
              </w:rPr>
            </w:pPr>
            <w:bookmarkStart w:id="22" w:name="2"/>
            <w:r w:rsidRPr="00203CEA">
              <w:rPr>
                <w:rFonts w:ascii="Cambria" w:hAnsi="Cambria"/>
                <w:b/>
                <w:bCs/>
                <w:color w:val="000000" w:themeColor="text1"/>
                <w:sz w:val="16"/>
                <w:szCs w:val="16"/>
              </w:rPr>
              <w:t>Artículo 2o. Definiciones</w:t>
            </w:r>
            <w:r w:rsidRPr="00203CEA">
              <w:rPr>
                <w:rFonts w:ascii="Cambria" w:hAnsi="Cambria"/>
                <w:b/>
                <w:bCs/>
                <w:color w:val="BE9E55"/>
                <w:sz w:val="16"/>
                <w:szCs w:val="16"/>
              </w:rPr>
              <w:t>.</w:t>
            </w:r>
            <w:bookmarkEnd w:id="22"/>
            <w:r w:rsidRPr="00203CEA">
              <w:rPr>
                <w:rFonts w:ascii="Cambria" w:hAnsi="Cambria"/>
                <w:sz w:val="16"/>
                <w:szCs w:val="16"/>
              </w:rPr>
              <w:t> Para la puesta en marcha de la presente ley se tendrán las siguientes definiciones:</w:t>
            </w:r>
          </w:p>
          <w:p w:rsidR="00203CEA" w:rsidRDefault="00203CEA" w:rsidP="00203CEA">
            <w:pPr>
              <w:jc w:val="both"/>
              <w:rPr>
                <w:rStyle w:val="baj"/>
                <w:rFonts w:ascii="Cambria" w:hAnsi="Cambria" w:cs="Open Sans"/>
                <w:b/>
                <w:bCs/>
                <w:color w:val="000000"/>
                <w:sz w:val="16"/>
                <w:szCs w:val="16"/>
              </w:rPr>
            </w:pPr>
          </w:p>
          <w:p w:rsidR="00CA6FD3" w:rsidRDefault="00CA6FD3" w:rsidP="00203CEA">
            <w:pPr>
              <w:jc w:val="both"/>
              <w:rPr>
                <w:rStyle w:val="baj"/>
                <w:rFonts w:ascii="Cambria" w:hAnsi="Cambria" w:cs="Open Sans"/>
                <w:b/>
                <w:bCs/>
                <w:color w:val="000000"/>
                <w:sz w:val="16"/>
                <w:szCs w:val="16"/>
              </w:rPr>
            </w:pPr>
          </w:p>
          <w:p w:rsidR="00203CEA" w:rsidRDefault="00203CEA" w:rsidP="00203CEA">
            <w:pPr>
              <w:jc w:val="both"/>
              <w:rPr>
                <w:rFonts w:ascii="Cambria" w:hAnsi="Cambria"/>
                <w:sz w:val="16"/>
                <w:szCs w:val="16"/>
              </w:rPr>
            </w:pPr>
            <w:r w:rsidRPr="00203CEA">
              <w:rPr>
                <w:rStyle w:val="baj"/>
                <w:rFonts w:ascii="Cambria" w:hAnsi="Cambria" w:cs="Open Sans"/>
                <w:b/>
                <w:bCs/>
                <w:color w:val="000000"/>
                <w:sz w:val="16"/>
                <w:szCs w:val="16"/>
              </w:rPr>
              <w:t>Teletrabajo</w:t>
            </w:r>
            <w:r w:rsidRPr="00203CEA">
              <w:rPr>
                <w:rFonts w:ascii="Cambria" w:hAnsi="Cambria"/>
                <w:sz w:val="16"/>
                <w:szCs w:val="16"/>
              </w:rPr>
              <w:t xml:space="preserve">. Es una </w:t>
            </w:r>
            <w:r w:rsidRPr="00CA6FD3">
              <w:rPr>
                <w:rFonts w:ascii="Cambria" w:hAnsi="Cambria"/>
                <w:sz w:val="16"/>
                <w:szCs w:val="16"/>
                <w:highlight w:val="yellow"/>
              </w:rPr>
              <w:t>forma de organización</w:t>
            </w:r>
            <w:r w:rsidRPr="00203CEA">
              <w:rPr>
                <w:rFonts w:ascii="Cambria" w:hAnsi="Cambria"/>
                <w:sz w:val="16"/>
                <w:szCs w:val="16"/>
              </w:rPr>
              <w:t xml:space="preserve"> laboral, que consiste en el desempeño de actividades remuneradas </w:t>
            </w:r>
            <w:r w:rsidRPr="00CA6FD3">
              <w:rPr>
                <w:rFonts w:ascii="Cambria" w:hAnsi="Cambria"/>
                <w:sz w:val="16"/>
                <w:szCs w:val="16"/>
                <w:highlight w:val="yellow"/>
              </w:rPr>
              <w:t>o prestación de servicios a terceros</w:t>
            </w:r>
            <w:r w:rsidRPr="00203CEA">
              <w:rPr>
                <w:rFonts w:ascii="Cambria" w:hAnsi="Cambria"/>
                <w:sz w:val="16"/>
                <w:szCs w:val="16"/>
              </w:rPr>
              <w:t xml:space="preserve"> utilizando como soporte las tecnologías de la información y la comunicación – TIC para el contacto entre el trabajador y la </w:t>
            </w:r>
            <w:r w:rsidRPr="00CA6FD3">
              <w:rPr>
                <w:rFonts w:ascii="Cambria" w:hAnsi="Cambria"/>
                <w:sz w:val="16"/>
                <w:szCs w:val="16"/>
                <w:highlight w:val="yellow"/>
              </w:rPr>
              <w:t>empresa</w:t>
            </w:r>
            <w:r w:rsidRPr="00203CEA">
              <w:rPr>
                <w:rFonts w:ascii="Cambria" w:hAnsi="Cambria"/>
                <w:sz w:val="16"/>
                <w:szCs w:val="16"/>
              </w:rPr>
              <w:t>, sin requerirse la presencia física del trabajador en un sitio específico de trabajo.</w:t>
            </w:r>
          </w:p>
          <w:p w:rsidR="00CA6FD3" w:rsidRPr="00203CEA" w:rsidRDefault="00CA6FD3" w:rsidP="00203CEA">
            <w:pPr>
              <w:jc w:val="both"/>
              <w:rPr>
                <w:rFonts w:ascii="Cambria" w:hAnsi="Cambria"/>
                <w:sz w:val="16"/>
                <w:szCs w:val="16"/>
              </w:rPr>
            </w:pPr>
          </w:p>
          <w:p w:rsidR="00CA6FD3" w:rsidRDefault="00CA6FD3" w:rsidP="00203CEA">
            <w:pPr>
              <w:jc w:val="both"/>
              <w:rPr>
                <w:rFonts w:ascii="Cambria" w:hAnsi="Cambria"/>
                <w:sz w:val="16"/>
                <w:szCs w:val="16"/>
              </w:rPr>
            </w:pPr>
          </w:p>
          <w:p w:rsidR="00203CEA" w:rsidRPr="00203CEA" w:rsidRDefault="00203CEA" w:rsidP="00203CEA">
            <w:pPr>
              <w:jc w:val="both"/>
              <w:rPr>
                <w:rFonts w:ascii="Cambria" w:hAnsi="Cambria"/>
                <w:sz w:val="16"/>
                <w:szCs w:val="16"/>
              </w:rPr>
            </w:pPr>
            <w:r w:rsidRPr="00203CEA">
              <w:rPr>
                <w:rFonts w:ascii="Cambria" w:hAnsi="Cambria"/>
                <w:sz w:val="16"/>
                <w:szCs w:val="16"/>
              </w:rPr>
              <w:t>El teletrabajo puede revestir una de las siguientes formas:</w:t>
            </w:r>
          </w:p>
          <w:p w:rsidR="00CA6FD3" w:rsidRDefault="00CA6FD3" w:rsidP="00203CEA">
            <w:pPr>
              <w:jc w:val="both"/>
              <w:rPr>
                <w:rFonts w:ascii="Cambria" w:hAnsi="Cambria"/>
                <w:sz w:val="16"/>
                <w:szCs w:val="16"/>
              </w:rPr>
            </w:pPr>
          </w:p>
          <w:p w:rsidR="00203CEA" w:rsidRPr="00203CEA" w:rsidRDefault="00203CEA" w:rsidP="00203CEA">
            <w:pPr>
              <w:jc w:val="both"/>
              <w:rPr>
                <w:rFonts w:ascii="Cambria" w:hAnsi="Cambria"/>
                <w:sz w:val="16"/>
                <w:szCs w:val="16"/>
              </w:rPr>
            </w:pPr>
            <w:r w:rsidRPr="00203CEA">
              <w:rPr>
                <w:rFonts w:ascii="Cambria" w:hAnsi="Cambria"/>
                <w:sz w:val="16"/>
                <w:szCs w:val="16"/>
              </w:rPr>
              <w:lastRenderedPageBreak/>
              <w:t>-- </w:t>
            </w:r>
            <w:r w:rsidRPr="00203CEA">
              <w:rPr>
                <w:rStyle w:val="baj"/>
                <w:rFonts w:ascii="Cambria" w:hAnsi="Cambria" w:cs="Open Sans"/>
                <w:b/>
                <w:bCs/>
                <w:color w:val="000000"/>
                <w:sz w:val="16"/>
                <w:szCs w:val="16"/>
                <w:u w:val="single"/>
              </w:rPr>
              <w:t>Autónomos </w:t>
            </w:r>
            <w:r w:rsidRPr="00CA6FD3">
              <w:rPr>
                <w:rFonts w:ascii="Cambria" w:hAnsi="Cambria"/>
                <w:sz w:val="16"/>
                <w:szCs w:val="16"/>
                <w:highlight w:val="yellow"/>
              </w:rPr>
              <w:t xml:space="preserve">son aquellos que utilizan su propio domicilio o un lugar escogido para desarrollar su actividad profesional, puede ser una pequeña oficina, un local comercial. En este tipo se encuentran las personas que trabajan siempre fuera de la empresa </w:t>
            </w:r>
            <w:r w:rsidRPr="00CA6FD3">
              <w:rPr>
                <w:rFonts w:ascii="Cambria" w:hAnsi="Cambria"/>
                <w:sz w:val="16"/>
                <w:szCs w:val="16"/>
              </w:rPr>
              <w:t xml:space="preserve">y sólo </w:t>
            </w:r>
            <w:r w:rsidRPr="00CA6FD3">
              <w:rPr>
                <w:rFonts w:ascii="Cambria" w:hAnsi="Cambria"/>
                <w:sz w:val="16"/>
                <w:szCs w:val="16"/>
                <w:highlight w:val="yellow"/>
              </w:rPr>
              <w:t>acuden</w:t>
            </w:r>
            <w:r w:rsidRPr="00CA6FD3">
              <w:rPr>
                <w:rFonts w:ascii="Cambria" w:hAnsi="Cambria"/>
                <w:sz w:val="16"/>
                <w:szCs w:val="16"/>
              </w:rPr>
              <w:t xml:space="preserve"> </w:t>
            </w:r>
            <w:r w:rsidRPr="00CA6FD3">
              <w:rPr>
                <w:rFonts w:ascii="Cambria" w:hAnsi="Cambria"/>
                <w:sz w:val="16"/>
                <w:szCs w:val="16"/>
                <w:highlight w:val="yellow"/>
              </w:rPr>
              <w:t xml:space="preserve">a la oficina </w:t>
            </w:r>
            <w:r w:rsidRPr="00CA6FD3">
              <w:rPr>
                <w:rFonts w:ascii="Cambria" w:hAnsi="Cambria"/>
                <w:sz w:val="16"/>
                <w:szCs w:val="16"/>
              </w:rPr>
              <w:t>en</w:t>
            </w:r>
            <w:r w:rsidRPr="00203CEA">
              <w:rPr>
                <w:rFonts w:ascii="Cambria" w:hAnsi="Cambria"/>
                <w:sz w:val="16"/>
                <w:szCs w:val="16"/>
              </w:rPr>
              <w:t xml:space="preserve"> algunas ocasiones.</w:t>
            </w:r>
          </w:p>
          <w:p w:rsidR="00CA6FD3" w:rsidRDefault="00CA6FD3" w:rsidP="00203CEA">
            <w:pPr>
              <w:jc w:val="both"/>
              <w:rPr>
                <w:rFonts w:ascii="Cambria" w:hAnsi="Cambria"/>
                <w:sz w:val="16"/>
                <w:szCs w:val="16"/>
              </w:rPr>
            </w:pPr>
          </w:p>
          <w:p w:rsidR="00CA6FD3" w:rsidRDefault="00CA6FD3" w:rsidP="00203CEA">
            <w:pPr>
              <w:jc w:val="both"/>
              <w:rPr>
                <w:rFonts w:ascii="Cambria" w:hAnsi="Cambria"/>
                <w:sz w:val="16"/>
                <w:szCs w:val="16"/>
              </w:rPr>
            </w:pPr>
          </w:p>
          <w:p w:rsidR="00203CEA" w:rsidRPr="00203CEA" w:rsidRDefault="00203CEA" w:rsidP="00203CEA">
            <w:pPr>
              <w:jc w:val="both"/>
              <w:rPr>
                <w:rFonts w:ascii="Cambria" w:hAnsi="Cambria"/>
                <w:sz w:val="16"/>
                <w:szCs w:val="16"/>
              </w:rPr>
            </w:pPr>
            <w:r w:rsidRPr="00203CEA">
              <w:rPr>
                <w:rFonts w:ascii="Cambria" w:hAnsi="Cambria"/>
                <w:sz w:val="16"/>
                <w:szCs w:val="16"/>
              </w:rPr>
              <w:t>-- </w:t>
            </w:r>
            <w:r w:rsidRPr="00203CEA">
              <w:rPr>
                <w:rStyle w:val="baj"/>
                <w:rFonts w:ascii="Cambria" w:hAnsi="Cambria" w:cs="Open Sans"/>
                <w:b/>
                <w:bCs/>
                <w:color w:val="000000"/>
                <w:sz w:val="16"/>
                <w:szCs w:val="16"/>
                <w:u w:val="single"/>
              </w:rPr>
              <w:t>Móviles </w:t>
            </w:r>
            <w:r w:rsidRPr="00BE543B">
              <w:rPr>
                <w:rFonts w:ascii="Cambria" w:hAnsi="Cambria"/>
                <w:sz w:val="16"/>
                <w:szCs w:val="16"/>
                <w:highlight w:val="yellow"/>
              </w:rPr>
              <w:t xml:space="preserve">son aquellos </w:t>
            </w:r>
            <w:r w:rsidRPr="00BE543B">
              <w:rPr>
                <w:rFonts w:ascii="Cambria" w:hAnsi="Cambria"/>
                <w:sz w:val="16"/>
                <w:szCs w:val="16"/>
              </w:rPr>
              <w:t xml:space="preserve">teletrabajadores </w:t>
            </w:r>
            <w:r w:rsidRPr="00BE543B">
              <w:rPr>
                <w:rFonts w:ascii="Cambria" w:hAnsi="Cambria"/>
                <w:sz w:val="16"/>
                <w:szCs w:val="16"/>
                <w:highlight w:val="yellow"/>
              </w:rPr>
              <w:t>que</w:t>
            </w:r>
            <w:r w:rsidRPr="00203CEA">
              <w:rPr>
                <w:rFonts w:ascii="Cambria" w:hAnsi="Cambria"/>
                <w:sz w:val="16"/>
                <w:szCs w:val="16"/>
              </w:rPr>
              <w:t xml:space="preserve"> no tienen un lugar de trabajo establecido </w:t>
            </w:r>
            <w:r w:rsidRPr="00BE543B">
              <w:rPr>
                <w:rFonts w:ascii="Cambria" w:hAnsi="Cambria"/>
                <w:sz w:val="16"/>
                <w:szCs w:val="16"/>
                <w:highlight w:val="yellow"/>
              </w:rPr>
              <w:t>y cuyas herramientas primordiales para desarrollar sus actividades profesionales son las Tecnologías de la Información y la comunicación, en dispositivos móviles.</w:t>
            </w:r>
          </w:p>
          <w:p w:rsidR="00CA6FD3" w:rsidRDefault="00CA6FD3" w:rsidP="00203CEA">
            <w:pPr>
              <w:jc w:val="both"/>
              <w:rPr>
                <w:rFonts w:ascii="Cambria" w:hAnsi="Cambria"/>
                <w:sz w:val="16"/>
                <w:szCs w:val="16"/>
              </w:rPr>
            </w:pPr>
          </w:p>
          <w:p w:rsidR="00203CEA" w:rsidRDefault="00203CEA" w:rsidP="00203CEA">
            <w:pPr>
              <w:jc w:val="both"/>
              <w:rPr>
                <w:rFonts w:ascii="Cambria" w:hAnsi="Cambria"/>
                <w:sz w:val="16"/>
                <w:szCs w:val="16"/>
              </w:rPr>
            </w:pPr>
            <w:r w:rsidRPr="00203CEA">
              <w:rPr>
                <w:rFonts w:ascii="Cambria" w:hAnsi="Cambria"/>
                <w:sz w:val="16"/>
                <w:szCs w:val="16"/>
              </w:rPr>
              <w:t>-- </w:t>
            </w:r>
            <w:r w:rsidRPr="00203CEA">
              <w:rPr>
                <w:rStyle w:val="baj"/>
                <w:rFonts w:ascii="Cambria" w:hAnsi="Cambria" w:cs="Open Sans"/>
                <w:b/>
                <w:bCs/>
                <w:color w:val="000000"/>
                <w:sz w:val="16"/>
                <w:szCs w:val="16"/>
                <w:u w:val="single"/>
              </w:rPr>
              <w:t>Suplementarios</w:t>
            </w:r>
            <w:r w:rsidRPr="00203CEA">
              <w:rPr>
                <w:rFonts w:ascii="Cambria" w:hAnsi="Cambria"/>
                <w:sz w:val="16"/>
                <w:szCs w:val="16"/>
              </w:rPr>
              <w:t xml:space="preserve">, </w:t>
            </w:r>
            <w:r w:rsidRPr="00BE543B">
              <w:rPr>
                <w:rFonts w:ascii="Cambria" w:hAnsi="Cambria"/>
                <w:sz w:val="16"/>
                <w:szCs w:val="16"/>
                <w:highlight w:val="yellow"/>
              </w:rPr>
              <w:t>son aquellos</w:t>
            </w:r>
            <w:r w:rsidRPr="00203CEA">
              <w:rPr>
                <w:rFonts w:ascii="Cambria" w:hAnsi="Cambria"/>
                <w:sz w:val="16"/>
                <w:szCs w:val="16"/>
              </w:rPr>
              <w:t xml:space="preserve"> teletrabajadores que laboran dos o tres días a la semana en su casa y el resto del tiempo lo hacen en </w:t>
            </w:r>
            <w:r w:rsidRPr="00BE543B">
              <w:rPr>
                <w:rFonts w:ascii="Cambria" w:hAnsi="Cambria"/>
                <w:sz w:val="16"/>
                <w:szCs w:val="16"/>
                <w:highlight w:val="yellow"/>
              </w:rPr>
              <w:t>una oficina.</w:t>
            </w:r>
          </w:p>
          <w:p w:rsidR="00CA6FD3" w:rsidRPr="00203CEA" w:rsidRDefault="00CA6FD3" w:rsidP="00203CEA">
            <w:pPr>
              <w:jc w:val="both"/>
              <w:rPr>
                <w:rFonts w:ascii="Cambria" w:hAnsi="Cambria"/>
                <w:sz w:val="16"/>
                <w:szCs w:val="16"/>
              </w:rPr>
            </w:pPr>
          </w:p>
          <w:p w:rsidR="00203CEA" w:rsidRPr="00203CEA" w:rsidRDefault="00203CEA" w:rsidP="00203CEA">
            <w:pPr>
              <w:jc w:val="both"/>
              <w:rPr>
                <w:rFonts w:ascii="Cambria" w:hAnsi="Cambria"/>
                <w:sz w:val="16"/>
                <w:szCs w:val="16"/>
              </w:rPr>
            </w:pPr>
            <w:r w:rsidRPr="00203CEA">
              <w:rPr>
                <w:rStyle w:val="baj"/>
                <w:rFonts w:ascii="Cambria" w:hAnsi="Cambria" w:cs="Open Sans"/>
                <w:b/>
                <w:bCs/>
                <w:color w:val="000000"/>
                <w:sz w:val="16"/>
                <w:szCs w:val="16"/>
              </w:rPr>
              <w:t>Teletrabajador. </w:t>
            </w:r>
            <w:r w:rsidRPr="00203CEA">
              <w:rPr>
                <w:rFonts w:ascii="Cambria" w:hAnsi="Cambria"/>
                <w:sz w:val="16"/>
                <w:szCs w:val="16"/>
              </w:rPr>
              <w:t>Persona que desempeña actividades laborales a través de tecnologías de la información y la comunicación por fuera de la empresa a la que presta sus servicios.</w:t>
            </w:r>
          </w:p>
          <w:p w:rsidR="00A56823" w:rsidRPr="00203CEA" w:rsidRDefault="00A56823" w:rsidP="00203CEA">
            <w:pPr>
              <w:jc w:val="both"/>
              <w:rPr>
                <w:rFonts w:ascii="Cambria" w:hAnsi="Cambria"/>
                <w:b/>
                <w:bCs/>
                <w:sz w:val="16"/>
                <w:szCs w:val="16"/>
              </w:rPr>
            </w:pPr>
          </w:p>
        </w:tc>
        <w:tc>
          <w:tcPr>
            <w:tcW w:w="4819" w:type="dxa"/>
          </w:tcPr>
          <w:p w:rsidR="00CA6FD3" w:rsidRDefault="00CA6FD3" w:rsidP="00CA6FD3">
            <w:pPr>
              <w:jc w:val="both"/>
              <w:rPr>
                <w:rFonts w:ascii="Cambria" w:hAnsi="Cambria"/>
                <w:sz w:val="16"/>
                <w:szCs w:val="16"/>
              </w:rPr>
            </w:pPr>
            <w:r w:rsidRPr="00CA6FD3">
              <w:rPr>
                <w:rStyle w:val="Textoennegrita"/>
                <w:rFonts w:ascii="Cambria" w:hAnsi="Cambria" w:cs="Roboto Slab"/>
                <w:color w:val="464646"/>
                <w:sz w:val="16"/>
                <w:szCs w:val="16"/>
              </w:rPr>
              <w:lastRenderedPageBreak/>
              <w:t>Artículo 2°. Definiciones</w:t>
            </w:r>
            <w:r>
              <w:rPr>
                <w:rStyle w:val="Textoennegrita"/>
                <w:rFonts w:ascii="Cambria" w:hAnsi="Cambria" w:cs="Roboto Slab"/>
                <w:color w:val="464646"/>
                <w:sz w:val="16"/>
                <w:szCs w:val="16"/>
              </w:rPr>
              <w:t xml:space="preserve"> </w:t>
            </w:r>
            <w:r w:rsidRPr="00CA6FD3">
              <w:rPr>
                <w:rStyle w:val="Textoennegrita"/>
                <w:rFonts w:ascii="Cambria" w:hAnsi="Cambria" w:cs="Roboto Slab"/>
                <w:color w:val="FF0000"/>
                <w:sz w:val="16"/>
                <w:szCs w:val="16"/>
              </w:rPr>
              <w:t>(</w:t>
            </w:r>
            <w:r w:rsidRPr="00A56823">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 xml:space="preserve">52 </w:t>
            </w:r>
            <w:r w:rsidRPr="00A56823">
              <w:rPr>
                <w:rStyle w:val="Textoennegrita"/>
                <w:rFonts w:ascii="Cambria" w:hAnsi="Cambria"/>
                <w:color w:val="FF0000"/>
                <w:sz w:val="16"/>
                <w:szCs w:val="16"/>
              </w:rPr>
              <w:t xml:space="preserve"> Ley 2466 de junio 25 de 2025</w:t>
            </w:r>
            <w:r>
              <w:rPr>
                <w:rStyle w:val="Textoennegrita"/>
                <w:rFonts w:ascii="Cambria" w:hAnsi="Cambria"/>
                <w:color w:val="FF0000"/>
                <w:sz w:val="16"/>
                <w:szCs w:val="16"/>
              </w:rPr>
              <w:t>)</w:t>
            </w:r>
            <w:r w:rsidRPr="00CA6FD3">
              <w:rPr>
                <w:rStyle w:val="Textoennegrita"/>
                <w:rFonts w:ascii="Cambria" w:hAnsi="Cambria" w:cs="Roboto Slab"/>
                <w:color w:val="464646"/>
                <w:sz w:val="16"/>
                <w:szCs w:val="16"/>
              </w:rPr>
              <w:t>.</w:t>
            </w:r>
            <w:r w:rsidRPr="00CA6FD3">
              <w:rPr>
                <w:rFonts w:ascii="Cambria" w:hAnsi="Cambria"/>
                <w:sz w:val="16"/>
                <w:szCs w:val="16"/>
              </w:rPr>
              <w:t> Para la aplicación de la presente Ley se tendrán las siguientes definiciones:</w:t>
            </w:r>
          </w:p>
          <w:p w:rsidR="00CA6FD3" w:rsidRPr="00CA6FD3" w:rsidRDefault="00CA6FD3" w:rsidP="00CA6FD3">
            <w:pPr>
              <w:jc w:val="both"/>
              <w:rPr>
                <w:rFonts w:ascii="Cambria" w:hAnsi="Cambria"/>
                <w:sz w:val="16"/>
                <w:szCs w:val="16"/>
              </w:rPr>
            </w:pPr>
          </w:p>
          <w:p w:rsidR="00CA6FD3" w:rsidRPr="00CA6FD3" w:rsidRDefault="00CA6FD3" w:rsidP="00CA6FD3">
            <w:pPr>
              <w:jc w:val="both"/>
              <w:rPr>
                <w:rFonts w:ascii="Cambria" w:hAnsi="Cambria"/>
                <w:sz w:val="16"/>
                <w:szCs w:val="16"/>
              </w:rPr>
            </w:pPr>
            <w:r w:rsidRPr="00CA6FD3">
              <w:rPr>
                <w:rFonts w:ascii="Cambria" w:hAnsi="Cambria"/>
                <w:sz w:val="16"/>
                <w:szCs w:val="16"/>
              </w:rPr>
              <w:t>1. </w:t>
            </w:r>
            <w:r w:rsidRPr="00CA6FD3">
              <w:rPr>
                <w:rStyle w:val="Textoennegrita"/>
                <w:rFonts w:ascii="Cambria" w:hAnsi="Cambria" w:cs="Roboto Slab"/>
                <w:color w:val="464646"/>
                <w:sz w:val="16"/>
                <w:szCs w:val="16"/>
              </w:rPr>
              <w:t>Teletrabajo</w:t>
            </w:r>
            <w:r w:rsidRPr="00CA6FD3">
              <w:rPr>
                <w:rFonts w:ascii="Cambria" w:hAnsi="Cambria"/>
                <w:sz w:val="16"/>
                <w:szCs w:val="16"/>
              </w:rPr>
              <w:t xml:space="preserve">. Es una </w:t>
            </w:r>
            <w:r w:rsidRPr="00CA6FD3">
              <w:rPr>
                <w:rFonts w:ascii="Cambria" w:hAnsi="Cambria"/>
                <w:sz w:val="16"/>
                <w:szCs w:val="16"/>
                <w:highlight w:val="yellow"/>
              </w:rPr>
              <w:t>modalidad</w:t>
            </w:r>
            <w:r w:rsidRPr="00CA6FD3">
              <w:rPr>
                <w:rFonts w:ascii="Cambria" w:hAnsi="Cambria"/>
                <w:sz w:val="16"/>
                <w:szCs w:val="16"/>
              </w:rPr>
              <w:t xml:space="preserve"> laboral, </w:t>
            </w:r>
            <w:r w:rsidRPr="00CA6FD3">
              <w:rPr>
                <w:rFonts w:ascii="Cambria" w:hAnsi="Cambria"/>
                <w:sz w:val="16"/>
                <w:szCs w:val="16"/>
                <w:highlight w:val="yellow"/>
              </w:rPr>
              <w:t>que se efectúa en el marco de un contrato de trabajo o de una relación laboral dependiente</w:t>
            </w:r>
            <w:r w:rsidRPr="00CA6FD3">
              <w:rPr>
                <w:rFonts w:ascii="Cambria" w:hAnsi="Cambria"/>
                <w:sz w:val="16"/>
                <w:szCs w:val="16"/>
              </w:rPr>
              <w:t>, que consiste en el desempeño de actividades remuneradas utilizando como soporte las Tecnologías de la Información y la Comunicación (TIC) para el contacto entre el trabajador y empleador, sin requerirse la presencia física del trabajador o trabajadora en un sitio específico de trabajo.</w:t>
            </w:r>
          </w:p>
          <w:p w:rsidR="00CA6FD3" w:rsidRDefault="00CA6FD3" w:rsidP="00CA6FD3">
            <w:pPr>
              <w:jc w:val="both"/>
              <w:rPr>
                <w:rFonts w:ascii="Cambria" w:hAnsi="Cambria"/>
                <w:sz w:val="16"/>
                <w:szCs w:val="16"/>
              </w:rPr>
            </w:pPr>
          </w:p>
          <w:p w:rsidR="00CA6FD3" w:rsidRPr="00CA6FD3" w:rsidRDefault="00CA6FD3" w:rsidP="00CA6FD3">
            <w:pPr>
              <w:jc w:val="both"/>
              <w:rPr>
                <w:rFonts w:ascii="Cambria" w:hAnsi="Cambria"/>
                <w:sz w:val="16"/>
                <w:szCs w:val="16"/>
              </w:rPr>
            </w:pPr>
            <w:r w:rsidRPr="00CA6FD3">
              <w:rPr>
                <w:rFonts w:ascii="Cambria" w:hAnsi="Cambria"/>
                <w:sz w:val="16"/>
                <w:szCs w:val="16"/>
              </w:rPr>
              <w:t>El teletrabajo puede revestir una de las siguientes formas:</w:t>
            </w:r>
          </w:p>
          <w:p w:rsidR="00CA6FD3" w:rsidRDefault="00CA6FD3" w:rsidP="00CA6FD3">
            <w:pPr>
              <w:jc w:val="both"/>
              <w:rPr>
                <w:rFonts w:ascii="Cambria" w:hAnsi="Cambria"/>
                <w:sz w:val="16"/>
                <w:szCs w:val="16"/>
              </w:rPr>
            </w:pPr>
          </w:p>
          <w:p w:rsidR="00CA6FD3" w:rsidRDefault="00CA6FD3" w:rsidP="00CA6FD3">
            <w:pPr>
              <w:jc w:val="both"/>
              <w:rPr>
                <w:rFonts w:ascii="Cambria" w:hAnsi="Cambria"/>
                <w:sz w:val="16"/>
                <w:szCs w:val="16"/>
              </w:rPr>
            </w:pPr>
            <w:r w:rsidRPr="00CA6FD3">
              <w:rPr>
                <w:rFonts w:ascii="Cambria" w:hAnsi="Cambria"/>
                <w:sz w:val="16"/>
                <w:szCs w:val="16"/>
              </w:rPr>
              <w:lastRenderedPageBreak/>
              <w:t>a) </w:t>
            </w:r>
            <w:r w:rsidRPr="00CA6FD3">
              <w:rPr>
                <w:rStyle w:val="Textoennegrita"/>
                <w:rFonts w:ascii="Cambria" w:hAnsi="Cambria" w:cs="Roboto Slab"/>
                <w:color w:val="464646"/>
                <w:sz w:val="16"/>
                <w:szCs w:val="16"/>
              </w:rPr>
              <w:t>Teletrabajo autónomo</w:t>
            </w:r>
            <w:r w:rsidRPr="00CA6FD3">
              <w:rPr>
                <w:rFonts w:ascii="Cambria" w:hAnsi="Cambria"/>
                <w:sz w:val="16"/>
                <w:szCs w:val="16"/>
              </w:rPr>
              <w:t xml:space="preserve">: </w:t>
            </w:r>
            <w:r w:rsidRPr="00CA6FD3">
              <w:rPr>
                <w:rFonts w:ascii="Cambria" w:hAnsi="Cambria"/>
                <w:sz w:val="16"/>
                <w:szCs w:val="16"/>
                <w:highlight w:val="yellow"/>
              </w:rPr>
              <w:t>es aquel donde los teletrabajadores y teletrabajadoras pueden escoger un lugar para trabajar (puede ser su domicilio u otro, fuera de la sede física en que se ubica el empleador) para ejercer su actividad a distancia, de manera permanente</w:t>
            </w:r>
            <w:r w:rsidRPr="00CA6FD3">
              <w:rPr>
                <w:rFonts w:ascii="Cambria" w:hAnsi="Cambria"/>
                <w:sz w:val="16"/>
                <w:szCs w:val="16"/>
              </w:rPr>
              <w:t xml:space="preserve">, y sólo </w:t>
            </w:r>
            <w:r w:rsidRPr="00CA6FD3">
              <w:rPr>
                <w:rFonts w:ascii="Cambria" w:hAnsi="Cambria"/>
                <w:sz w:val="16"/>
                <w:szCs w:val="16"/>
                <w:highlight w:val="yellow"/>
              </w:rPr>
              <w:t>acudirán a las instalaciones</w:t>
            </w:r>
            <w:r w:rsidRPr="00CA6FD3">
              <w:rPr>
                <w:rFonts w:ascii="Cambria" w:hAnsi="Cambria"/>
                <w:sz w:val="16"/>
                <w:szCs w:val="16"/>
              </w:rPr>
              <w:t xml:space="preserve"> en algunas ocasiones </w:t>
            </w:r>
            <w:r w:rsidRPr="00CA6FD3">
              <w:rPr>
                <w:rFonts w:ascii="Cambria" w:hAnsi="Cambria"/>
                <w:sz w:val="16"/>
                <w:szCs w:val="16"/>
                <w:highlight w:val="yellow"/>
              </w:rPr>
              <w:t>cuando el empleador lo requiera</w:t>
            </w:r>
            <w:r w:rsidRPr="00CA6FD3">
              <w:rPr>
                <w:rFonts w:ascii="Cambria" w:hAnsi="Cambria"/>
                <w:sz w:val="16"/>
                <w:szCs w:val="16"/>
              </w:rPr>
              <w:t>.</w:t>
            </w:r>
          </w:p>
          <w:p w:rsidR="00CA6FD3" w:rsidRPr="00CA6FD3" w:rsidRDefault="00CA6FD3" w:rsidP="00CA6FD3">
            <w:pPr>
              <w:jc w:val="both"/>
              <w:rPr>
                <w:rFonts w:ascii="Cambria" w:hAnsi="Cambria"/>
                <w:sz w:val="16"/>
                <w:szCs w:val="16"/>
              </w:rPr>
            </w:pPr>
          </w:p>
          <w:p w:rsidR="00CA6FD3" w:rsidRPr="00CA6FD3" w:rsidRDefault="00CA6FD3" w:rsidP="00CA6FD3">
            <w:pPr>
              <w:jc w:val="both"/>
              <w:rPr>
                <w:rFonts w:ascii="Cambria" w:hAnsi="Cambria"/>
                <w:sz w:val="16"/>
                <w:szCs w:val="16"/>
              </w:rPr>
            </w:pPr>
            <w:r w:rsidRPr="00CA6FD3">
              <w:rPr>
                <w:rFonts w:ascii="Cambria" w:hAnsi="Cambria"/>
                <w:sz w:val="16"/>
                <w:szCs w:val="16"/>
              </w:rPr>
              <w:t>b) </w:t>
            </w:r>
            <w:r w:rsidRPr="00CA6FD3">
              <w:rPr>
                <w:rStyle w:val="Textoennegrita"/>
                <w:rFonts w:ascii="Cambria" w:hAnsi="Cambria" w:cs="Roboto Slab"/>
                <w:color w:val="464646"/>
                <w:sz w:val="16"/>
                <w:szCs w:val="16"/>
              </w:rPr>
              <w:t>Teletrabajo móvil</w:t>
            </w:r>
            <w:r w:rsidRPr="00CA6FD3">
              <w:rPr>
                <w:rFonts w:ascii="Cambria" w:hAnsi="Cambria"/>
                <w:sz w:val="16"/>
                <w:szCs w:val="16"/>
              </w:rPr>
              <w:t xml:space="preserve">: </w:t>
            </w:r>
            <w:r w:rsidRPr="00BE543B">
              <w:rPr>
                <w:rFonts w:ascii="Cambria" w:hAnsi="Cambria"/>
                <w:sz w:val="16"/>
                <w:szCs w:val="16"/>
                <w:highlight w:val="yellow"/>
              </w:rPr>
              <w:t xml:space="preserve">es aquel en donde los </w:t>
            </w:r>
            <w:r w:rsidRPr="00BE543B">
              <w:rPr>
                <w:rFonts w:ascii="Cambria" w:hAnsi="Cambria"/>
                <w:sz w:val="16"/>
                <w:szCs w:val="16"/>
              </w:rPr>
              <w:t xml:space="preserve">teletrabajadores </w:t>
            </w:r>
            <w:r w:rsidRPr="00BE543B">
              <w:rPr>
                <w:rFonts w:ascii="Cambria" w:hAnsi="Cambria"/>
                <w:sz w:val="16"/>
                <w:szCs w:val="16"/>
                <w:highlight w:val="yellow"/>
              </w:rPr>
              <w:t>y teletrabajadoras</w:t>
            </w:r>
            <w:r w:rsidRPr="00CA6FD3">
              <w:rPr>
                <w:rFonts w:ascii="Cambria" w:hAnsi="Cambria"/>
                <w:sz w:val="16"/>
                <w:szCs w:val="16"/>
              </w:rPr>
              <w:t xml:space="preserve"> no tienen un lugar de trabajo establecido.</w:t>
            </w:r>
          </w:p>
          <w:p w:rsidR="00CA6FD3" w:rsidRDefault="00CA6FD3" w:rsidP="00CA6FD3">
            <w:pPr>
              <w:jc w:val="both"/>
              <w:rPr>
                <w:rFonts w:ascii="Cambria" w:hAnsi="Cambria"/>
                <w:sz w:val="16"/>
                <w:szCs w:val="16"/>
              </w:rPr>
            </w:pPr>
          </w:p>
          <w:p w:rsidR="00CA6FD3" w:rsidRDefault="00CA6FD3" w:rsidP="00CA6FD3">
            <w:pPr>
              <w:jc w:val="both"/>
              <w:rPr>
                <w:rFonts w:ascii="Cambria" w:hAnsi="Cambria"/>
                <w:sz w:val="16"/>
                <w:szCs w:val="16"/>
              </w:rPr>
            </w:pPr>
          </w:p>
          <w:p w:rsidR="00CA6FD3" w:rsidRDefault="00CA6FD3" w:rsidP="00CA6FD3">
            <w:pPr>
              <w:jc w:val="both"/>
              <w:rPr>
                <w:rFonts w:ascii="Cambria" w:hAnsi="Cambria"/>
                <w:sz w:val="16"/>
                <w:szCs w:val="16"/>
              </w:rPr>
            </w:pPr>
          </w:p>
          <w:p w:rsidR="00CA6FD3" w:rsidRPr="00CA6FD3" w:rsidRDefault="00CA6FD3" w:rsidP="00CA6FD3">
            <w:pPr>
              <w:jc w:val="both"/>
              <w:rPr>
                <w:rFonts w:ascii="Cambria" w:hAnsi="Cambria"/>
                <w:sz w:val="16"/>
                <w:szCs w:val="16"/>
              </w:rPr>
            </w:pPr>
            <w:r w:rsidRPr="00CA6FD3">
              <w:rPr>
                <w:rFonts w:ascii="Cambria" w:hAnsi="Cambria"/>
                <w:sz w:val="16"/>
                <w:szCs w:val="16"/>
              </w:rPr>
              <w:t>c) </w:t>
            </w:r>
            <w:r w:rsidRPr="00CA6FD3">
              <w:rPr>
                <w:rStyle w:val="Textoennegrita"/>
                <w:rFonts w:ascii="Cambria" w:hAnsi="Cambria" w:cs="Roboto Slab"/>
                <w:color w:val="464646"/>
                <w:sz w:val="16"/>
                <w:szCs w:val="16"/>
              </w:rPr>
              <w:t>Teletrabajo híbrido</w:t>
            </w:r>
            <w:r w:rsidRPr="00CA6FD3">
              <w:rPr>
                <w:rFonts w:ascii="Cambria" w:hAnsi="Cambria"/>
                <w:sz w:val="16"/>
                <w:szCs w:val="16"/>
              </w:rPr>
              <w:t xml:space="preserve">: </w:t>
            </w:r>
            <w:r w:rsidRPr="00BE543B">
              <w:rPr>
                <w:rFonts w:ascii="Cambria" w:hAnsi="Cambria"/>
                <w:sz w:val="16"/>
                <w:szCs w:val="16"/>
                <w:highlight w:val="yellow"/>
              </w:rPr>
              <w:t>es aquel en donde los</w:t>
            </w:r>
            <w:r w:rsidRPr="00CA6FD3">
              <w:rPr>
                <w:rFonts w:ascii="Cambria" w:hAnsi="Cambria"/>
                <w:sz w:val="16"/>
                <w:szCs w:val="16"/>
              </w:rPr>
              <w:t xml:space="preserve"> teletrabajadores </w:t>
            </w:r>
            <w:r w:rsidRPr="00BE543B">
              <w:rPr>
                <w:rFonts w:ascii="Cambria" w:hAnsi="Cambria"/>
                <w:sz w:val="16"/>
                <w:szCs w:val="16"/>
                <w:highlight w:val="yellow"/>
              </w:rPr>
              <w:t>y teletrabajadoras</w:t>
            </w:r>
            <w:r w:rsidRPr="00CA6FD3">
              <w:rPr>
                <w:rFonts w:ascii="Cambria" w:hAnsi="Cambria"/>
                <w:sz w:val="16"/>
                <w:szCs w:val="16"/>
              </w:rPr>
              <w:t xml:space="preserve"> laboran </w:t>
            </w:r>
            <w:r w:rsidRPr="00BE543B">
              <w:rPr>
                <w:rFonts w:ascii="Cambria" w:hAnsi="Cambria"/>
                <w:sz w:val="16"/>
                <w:szCs w:val="16"/>
                <w:highlight w:val="yellow"/>
              </w:rPr>
              <w:t>mínimo</w:t>
            </w:r>
            <w:r w:rsidRPr="00CA6FD3">
              <w:rPr>
                <w:rFonts w:ascii="Cambria" w:hAnsi="Cambria"/>
                <w:sz w:val="16"/>
                <w:szCs w:val="16"/>
              </w:rPr>
              <w:t xml:space="preserve"> dos o tres días a la semana en su casa y el resto del tiempo lo hacen en </w:t>
            </w:r>
            <w:r w:rsidRPr="00BE543B">
              <w:rPr>
                <w:rFonts w:ascii="Cambria" w:hAnsi="Cambria"/>
                <w:sz w:val="16"/>
                <w:szCs w:val="16"/>
                <w:highlight w:val="yellow"/>
              </w:rPr>
              <w:t>las instalaciones físicas del empleador, alternando el trabajo de manera presencial y virtual en la jornada laboral semanal, y que requiere de una flexibilidad organizacional y a la vez de la responsabilidad, confianza, control, disciplina y orientación a resultados por parte del teletrabajador y de su empleador.</w:t>
            </w:r>
          </w:p>
          <w:p w:rsidR="00CA6FD3" w:rsidRDefault="00CA6FD3" w:rsidP="00CA6FD3">
            <w:pPr>
              <w:jc w:val="both"/>
              <w:rPr>
                <w:rFonts w:ascii="Cambria" w:hAnsi="Cambria"/>
                <w:sz w:val="16"/>
                <w:szCs w:val="16"/>
              </w:rPr>
            </w:pPr>
          </w:p>
          <w:p w:rsidR="00CA6FD3" w:rsidRPr="00CA6FD3" w:rsidRDefault="00CA6FD3" w:rsidP="00CA6FD3">
            <w:pPr>
              <w:jc w:val="both"/>
              <w:rPr>
                <w:rFonts w:ascii="Cambria" w:hAnsi="Cambria"/>
                <w:sz w:val="16"/>
                <w:szCs w:val="16"/>
              </w:rPr>
            </w:pPr>
            <w:r w:rsidRPr="00CA6FD3">
              <w:rPr>
                <w:rFonts w:ascii="Cambria" w:hAnsi="Cambria"/>
                <w:sz w:val="16"/>
                <w:szCs w:val="16"/>
              </w:rPr>
              <w:t>d) </w:t>
            </w:r>
            <w:r w:rsidRPr="00CA2A6B">
              <w:rPr>
                <w:rStyle w:val="Textoennegrita"/>
                <w:rFonts w:ascii="Cambria" w:hAnsi="Cambria" w:cs="Roboto Slab"/>
                <w:color w:val="464646"/>
                <w:sz w:val="16"/>
                <w:szCs w:val="16"/>
                <w:highlight w:val="yellow"/>
              </w:rPr>
              <w:t>Teletrabajo transnacional</w:t>
            </w:r>
            <w:r w:rsidRPr="00CA2A6B">
              <w:rPr>
                <w:rFonts w:ascii="Cambria" w:hAnsi="Cambria"/>
                <w:sz w:val="16"/>
                <w:szCs w:val="16"/>
                <w:highlight w:val="yellow"/>
              </w:rPr>
              <w:t>: es aquel en donde los teletrabajadores y teletrabajadoras de una relación laboral celebrada en Colombia laboran desde otro país, siendo responsabilidad del teletrabajador o teletrabajadora tener la situación migratoria regular, cuando aplique, y responsabilidad del empleador contar con un seguro que cubra al menos las prestaciones asistenciales en salud en caso de accidente o enfermedad. El empleador estará a cargo de las prestaciones económicas lo cual lo hará a través del Sistema de Seguridad Social Colombiano.</w:t>
            </w:r>
          </w:p>
          <w:p w:rsidR="00CA2A6B" w:rsidRDefault="00CA2A6B" w:rsidP="00CA6FD3">
            <w:pPr>
              <w:jc w:val="both"/>
              <w:rPr>
                <w:rFonts w:ascii="Cambria" w:hAnsi="Cambria"/>
                <w:sz w:val="16"/>
                <w:szCs w:val="16"/>
              </w:rPr>
            </w:pPr>
          </w:p>
          <w:p w:rsidR="00CA6FD3" w:rsidRDefault="00CA6FD3" w:rsidP="00CA6FD3">
            <w:pPr>
              <w:jc w:val="both"/>
              <w:rPr>
                <w:rFonts w:ascii="Cambria" w:hAnsi="Cambria"/>
                <w:sz w:val="16"/>
                <w:szCs w:val="16"/>
              </w:rPr>
            </w:pPr>
            <w:r w:rsidRPr="00CA6FD3">
              <w:rPr>
                <w:rFonts w:ascii="Cambria" w:hAnsi="Cambria"/>
                <w:sz w:val="16"/>
                <w:szCs w:val="16"/>
              </w:rPr>
              <w:t>e</w:t>
            </w:r>
            <w:r w:rsidRPr="00CA2A6B">
              <w:rPr>
                <w:rFonts w:ascii="Cambria" w:hAnsi="Cambria"/>
                <w:sz w:val="16"/>
                <w:szCs w:val="16"/>
                <w:highlight w:val="yellow"/>
              </w:rPr>
              <w:t>) </w:t>
            </w:r>
            <w:r w:rsidRPr="00CA2A6B">
              <w:rPr>
                <w:rStyle w:val="Textoennegrita"/>
                <w:rFonts w:ascii="Cambria" w:hAnsi="Cambria" w:cs="Roboto Slab"/>
                <w:color w:val="464646"/>
                <w:sz w:val="16"/>
                <w:szCs w:val="16"/>
                <w:highlight w:val="yellow"/>
              </w:rPr>
              <w:t>Teletrabajo temporal o emergente</w:t>
            </w:r>
            <w:r w:rsidRPr="00CA2A6B">
              <w:rPr>
                <w:rFonts w:ascii="Cambria" w:hAnsi="Cambria"/>
                <w:sz w:val="16"/>
                <w:szCs w:val="16"/>
                <w:highlight w:val="yellow"/>
              </w:rPr>
              <w:t>: Se refiere a modalidades en situaciones concretas tales como, emergencias sanitarias o desastres naturales. Lo anterior sin perjuicio de las normas legales establecidas sobre el trabajo en casa</w:t>
            </w:r>
            <w:r w:rsidRPr="00CA6FD3">
              <w:rPr>
                <w:rFonts w:ascii="Cambria" w:hAnsi="Cambria"/>
                <w:sz w:val="16"/>
                <w:szCs w:val="16"/>
              </w:rPr>
              <w:t>.</w:t>
            </w:r>
          </w:p>
          <w:p w:rsidR="00CA2A6B" w:rsidRPr="00CA6FD3" w:rsidRDefault="00CA2A6B" w:rsidP="00CA6FD3">
            <w:pPr>
              <w:jc w:val="both"/>
              <w:rPr>
                <w:rFonts w:ascii="Cambria" w:hAnsi="Cambria"/>
                <w:sz w:val="16"/>
                <w:szCs w:val="16"/>
              </w:rPr>
            </w:pPr>
          </w:p>
          <w:p w:rsidR="00CA6FD3" w:rsidRPr="00CA6FD3" w:rsidRDefault="00CA6FD3" w:rsidP="00CA6FD3">
            <w:pPr>
              <w:jc w:val="both"/>
              <w:rPr>
                <w:rFonts w:ascii="Cambria" w:hAnsi="Cambria"/>
                <w:sz w:val="16"/>
                <w:szCs w:val="16"/>
              </w:rPr>
            </w:pPr>
            <w:r w:rsidRPr="00CA6FD3">
              <w:rPr>
                <w:rFonts w:ascii="Cambria" w:hAnsi="Cambria"/>
                <w:sz w:val="16"/>
                <w:szCs w:val="16"/>
              </w:rPr>
              <w:t>2. </w:t>
            </w:r>
            <w:r w:rsidRPr="00CA6FD3">
              <w:rPr>
                <w:rStyle w:val="Textoennegrita"/>
                <w:rFonts w:ascii="Cambria" w:hAnsi="Cambria" w:cs="Roboto Slab"/>
                <w:color w:val="464646"/>
                <w:sz w:val="16"/>
                <w:szCs w:val="16"/>
              </w:rPr>
              <w:t>Teletrabajador.</w:t>
            </w:r>
            <w:r w:rsidRPr="00CA6FD3">
              <w:rPr>
                <w:rFonts w:ascii="Cambria" w:hAnsi="Cambria"/>
                <w:sz w:val="16"/>
                <w:szCs w:val="16"/>
              </w:rPr>
              <w:t> Persona que desempeña actividades laborales a través de tecnologías de la información y la comunicación por fuera de la empresa a la que presta sus servicios.”.</w:t>
            </w:r>
          </w:p>
          <w:p w:rsidR="00CA6FD3" w:rsidRPr="00CA6FD3" w:rsidRDefault="00CA6FD3" w:rsidP="00CA6FD3">
            <w:pPr>
              <w:jc w:val="both"/>
              <w:rPr>
                <w:rFonts w:ascii="Cambria" w:hAnsi="Cambria"/>
                <w:sz w:val="16"/>
                <w:szCs w:val="16"/>
              </w:rPr>
            </w:pPr>
          </w:p>
          <w:p w:rsidR="00A56823" w:rsidRPr="00CA6FD3" w:rsidRDefault="00A56823" w:rsidP="00CA6FD3">
            <w:pPr>
              <w:jc w:val="both"/>
              <w:rPr>
                <w:rFonts w:ascii="Cambria" w:hAnsi="Cambria"/>
                <w:b/>
                <w:bCs/>
                <w:sz w:val="16"/>
                <w:szCs w:val="16"/>
              </w:rPr>
            </w:pPr>
          </w:p>
        </w:tc>
      </w:tr>
      <w:tr w:rsidR="00CA2A6B" w:rsidRPr="003454B5" w:rsidTr="00A56823">
        <w:tc>
          <w:tcPr>
            <w:tcW w:w="4815" w:type="dxa"/>
          </w:tcPr>
          <w:p w:rsidR="00CA2A6B" w:rsidRPr="00203CEA" w:rsidRDefault="00CA2A6B" w:rsidP="00CA2A6B">
            <w:pPr>
              <w:jc w:val="both"/>
              <w:rPr>
                <w:rFonts w:ascii="Cambria" w:hAnsi="Cambria"/>
                <w:sz w:val="16"/>
                <w:szCs w:val="16"/>
              </w:rPr>
            </w:pPr>
            <w:bookmarkStart w:id="23" w:name="6"/>
            <w:r w:rsidRPr="00203CEA">
              <w:rPr>
                <w:rFonts w:ascii="Cambria" w:hAnsi="Cambria"/>
                <w:b/>
                <w:bCs/>
                <w:color w:val="000000" w:themeColor="text1"/>
                <w:sz w:val="16"/>
                <w:szCs w:val="16"/>
              </w:rPr>
              <w:lastRenderedPageBreak/>
              <w:t>Artículo 6o. Garantías laborales, sindicales y de seguridad social para los teletrabajadores</w:t>
            </w:r>
            <w:r w:rsidRPr="00203CEA">
              <w:rPr>
                <w:rFonts w:ascii="Cambria" w:hAnsi="Cambria"/>
                <w:b/>
                <w:bCs/>
                <w:color w:val="BE9E55"/>
                <w:sz w:val="16"/>
                <w:szCs w:val="16"/>
              </w:rPr>
              <w:t>.</w:t>
            </w:r>
            <w:bookmarkEnd w:id="23"/>
          </w:p>
          <w:p w:rsidR="00CA2A6B" w:rsidRDefault="00CA2A6B" w:rsidP="00CA2A6B">
            <w:pPr>
              <w:jc w:val="both"/>
              <w:rPr>
                <w:rFonts w:ascii="Cambria" w:hAnsi="Cambria"/>
                <w:sz w:val="16"/>
                <w:szCs w:val="16"/>
              </w:rPr>
            </w:pPr>
          </w:p>
          <w:p w:rsidR="00CA2A6B" w:rsidRDefault="00CA2A6B" w:rsidP="00CA2A6B">
            <w:pPr>
              <w:jc w:val="both"/>
              <w:rPr>
                <w:rFonts w:ascii="Cambria" w:hAnsi="Cambria"/>
                <w:sz w:val="16"/>
                <w:szCs w:val="16"/>
              </w:rPr>
            </w:pPr>
          </w:p>
          <w:p w:rsidR="00CA2A6B" w:rsidRDefault="00CA2A6B" w:rsidP="00CA2A6B">
            <w:pPr>
              <w:jc w:val="both"/>
              <w:rPr>
                <w:rFonts w:ascii="Cambria" w:hAnsi="Cambria"/>
                <w:sz w:val="16"/>
                <w:szCs w:val="16"/>
              </w:rPr>
            </w:pPr>
            <w:r w:rsidRPr="00203CEA">
              <w:rPr>
                <w:rFonts w:ascii="Cambria" w:hAnsi="Cambria"/>
                <w:sz w:val="16"/>
                <w:szCs w:val="16"/>
              </w:rPr>
              <w:t>1. A los teletrabajadores, dada la naturaleza especial de sus labores no les serán aplicables las disposiciones sobre jornada de trabajo, horas extraordinarias y trabajo nocturno. No obstante la anterior, el Ministerio de la Protección Social deberá adelantar una vigilancia especial para garantizar que los teletrabajadores no sean sometidos a excesivas cargas de trabajo.</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2. El salario del teletrabajador no podrá ser inferior al que se pague por la misma labor, en la misma localidad y por igual rendimiento, al trabajador que preste sus servicios en el local del empleador.</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3. En los casos en los que el empleador utilice solamente teletrabajadores, para fijar el importe del salario deberá tomarse en consideración la naturaleza del trabajo y la remuneración que se paga para labores similares en la localidad.</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4. Una persona que tenga la condición de asalariado no se considerará teletrabajador por el mero hecho de realizar ocasionalmente su trabajo como asalariado en su domicilio o en lugar distinto de los locales de trabajo del empleador, en vez de realizarlo en su lugar de trabajo habitual.</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lastRenderedPageBreak/>
              <w:t>5. La asignación de tareas para los teletrabajadores deberá hacerse de manera que se garantice su derecho a contar con un descanso de carácter creativo, recreativo y cultural.</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6. Lo dispuesto en este artículo será aplicado de manera que se promueva la igualdad de trato entre los teletrabajadores y los demás trabajadores, teniendo en cuenta las características particulares del teletrabajo y, cuando proceda, las condiciones aplicables a un tipo de trabajo idéntico o similar efectuado en una empresa.</w:t>
            </w:r>
          </w:p>
          <w:p w:rsidR="00CA2A6B" w:rsidRPr="00203CEA" w:rsidRDefault="00CA2A6B" w:rsidP="00CA2A6B">
            <w:pPr>
              <w:jc w:val="both"/>
              <w:rPr>
                <w:rFonts w:ascii="Cambria" w:hAnsi="Cambria"/>
                <w:sz w:val="16"/>
                <w:szCs w:val="16"/>
              </w:rPr>
            </w:pPr>
            <w:r w:rsidRPr="00203CEA">
              <w:rPr>
                <w:rFonts w:ascii="Cambria" w:hAnsi="Cambria"/>
                <w:sz w:val="16"/>
                <w:szCs w:val="16"/>
              </w:rPr>
              <w:t>La igualdad de trato deberá fomentarse, en particular, respecto de:</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a) El derecho de los teletrabajadores a constituir o a afiliarse a las organizaciones que escojan y a participar en sus actividades;</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b) A protección de la discriminación en el empleo;</w:t>
            </w:r>
          </w:p>
          <w:p w:rsidR="00CA2A6B" w:rsidRDefault="00CA2A6B" w:rsidP="00CA2A6B">
            <w:pPr>
              <w:jc w:val="both"/>
              <w:rPr>
                <w:rFonts w:ascii="Cambria" w:hAnsi="Cambria"/>
                <w:sz w:val="16"/>
                <w:szCs w:val="16"/>
              </w:rPr>
            </w:pPr>
          </w:p>
          <w:p w:rsidR="00CA2A6B" w:rsidRDefault="00CA2A6B" w:rsidP="00CA2A6B">
            <w:pPr>
              <w:jc w:val="both"/>
              <w:rPr>
                <w:rFonts w:ascii="Cambria" w:hAnsi="Cambria"/>
                <w:sz w:val="16"/>
                <w:szCs w:val="16"/>
              </w:rPr>
            </w:pPr>
            <w:r w:rsidRPr="00203CEA">
              <w:rPr>
                <w:rFonts w:ascii="Cambria" w:hAnsi="Cambria"/>
                <w:sz w:val="16"/>
                <w:szCs w:val="16"/>
              </w:rPr>
              <w:t>c) &lt;Literal CONDICIONALMENTE exequible&gt; La protección en materia de seguridad social (Sistema General de Pensiones, Sistema General de Seguridad Social en Salud y riesgos profesionales), de conformidad con lo previsto en la Ley </w:t>
            </w:r>
            <w:hyperlink r:id="rId39" w:anchor="1" w:history="1">
              <w:r w:rsidRPr="00203CEA">
                <w:rPr>
                  <w:rStyle w:val="Hipervnculo"/>
                  <w:rFonts w:ascii="Cambria" w:hAnsi="Cambria" w:cs="Open Sans"/>
                  <w:color w:val="0073FF"/>
                  <w:sz w:val="16"/>
                  <w:szCs w:val="16"/>
                </w:rPr>
                <w:t>100</w:t>
              </w:r>
            </w:hyperlink>
            <w:r w:rsidRPr="00203CEA">
              <w:rPr>
                <w:rFonts w:ascii="Cambria" w:hAnsi="Cambria"/>
                <w:sz w:val="16"/>
                <w:szCs w:val="16"/>
              </w:rPr>
              <w:t> de 1993 y las normas que la modifiquen o adicionen o en las disposiciones que regulen los regímenes especiales;</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d) La remuneración;</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e) La protección por regímenes legales de seguridad social;</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f) El acceso a la formación;</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g) La edad mínima de admisión al empleo o al trabajo;</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h) La protección de la maternidad. Las teletrabajadoras tendrán derecho a retornar al mismo puesto de trabajo o a un puesto equivalente con la misma remuneración, al término de la licencia de maternidad.</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i) Respeto al derecho a la intimidad y privacidad del teletrabajador.</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7. Los empleadores deberán proveer y garantizar el mantenimiento de los equipos de los teletrabajadores, conexiones, programas, valor de la energía, desplazamientos ordenados por él, necesarios para desempeñar sus funciones.</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Los elementos y medios suministrados no podrán ser usados por persona distinta al teletrabajador, quien al final del contrato deberá restituir los objetos entregados para la ejecución del mismo, en buen estado, salvo el deterioro natural.</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8. Si el teletrabajador no recibe los paquetes de información para que realice sus labores, o los programas para desempeñar su función, o no son arreglados a pesar de haberlo advertido no podrá dejar de reconocérsele el salario que tiene derecho.</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Cuando el lugar de trabajo sea suministrado por el empleador y no puede realizar la prestación debido a un corte en las líneas telefónicas o en el flujo eléctrico su labor debe ser retribuida.</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El trabajador que se desempeñe en la modalidad de móvil, no puede alegar estos imprevistos.</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9. El empleador, debe contemplar el puesto de trabajo del teletrabajador dentro de los planes y programas de salud ocupacional, así mismo debe contar con una red de atención de urgencias en caso de presentarse un accidente o enfermedad del teletrabajador cuando esté trabajando.</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 xml:space="preserve">10. La vinculación a través del teletrabajo es voluntaria, tanto para el empleador como para el trabajador. Los trabajadores que </w:t>
            </w:r>
            <w:r w:rsidRPr="00203CEA">
              <w:rPr>
                <w:rFonts w:ascii="Cambria" w:hAnsi="Cambria"/>
                <w:sz w:val="16"/>
                <w:szCs w:val="16"/>
              </w:rPr>
              <w:lastRenderedPageBreak/>
              <w:t>actualmente realicen su trabajo en las instalaciones del empleador, y pasen a ser teletrabajadores, conservan el derecho de solicitar en cualquier momento, volver a la actividad laboral convencional.</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11. Las empresas cuyas actividades tengan asiento en Colombia, que estén interesadas en vincular teletrabajadores, deberán hacerlo con personas domiciliadas en el territorio nacional, quienes desarrollarán sus labores en Colombia.</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12. A todas las relaciones de teletrabajo que se desarrollen en el territorio nacional les será aplicada la legislación laboral colombiana, en cuanto sea más favorable para el teletrabajador.</w:t>
            </w:r>
          </w:p>
          <w:p w:rsidR="00CA2A6B" w:rsidRDefault="00CA2A6B" w:rsidP="00CA2A6B">
            <w:pPr>
              <w:jc w:val="both"/>
              <w:rPr>
                <w:rStyle w:val="baj"/>
                <w:rFonts w:ascii="Cambria" w:hAnsi="Cambria" w:cs="Open Sans"/>
                <w:b/>
                <w:bCs/>
                <w:color w:val="000000"/>
                <w:sz w:val="16"/>
                <w:szCs w:val="16"/>
              </w:rPr>
            </w:pPr>
          </w:p>
          <w:p w:rsidR="00CA2A6B" w:rsidRDefault="00CA2A6B" w:rsidP="00CA2A6B">
            <w:pPr>
              <w:jc w:val="both"/>
              <w:rPr>
                <w:rStyle w:val="baj"/>
                <w:rFonts w:cs="Open Sans"/>
                <w:color w:val="000000"/>
              </w:rPr>
            </w:pPr>
          </w:p>
          <w:p w:rsidR="00CA2A6B" w:rsidRDefault="00CA2A6B" w:rsidP="00CA2A6B">
            <w:pPr>
              <w:jc w:val="both"/>
              <w:rPr>
                <w:rStyle w:val="baj"/>
                <w:rFonts w:cs="Open Sans"/>
                <w:color w:val="000000"/>
              </w:rPr>
            </w:pPr>
          </w:p>
          <w:p w:rsidR="00CA2A6B" w:rsidRDefault="00CA2A6B" w:rsidP="00CA2A6B">
            <w:pPr>
              <w:jc w:val="both"/>
              <w:rPr>
                <w:rStyle w:val="baj"/>
                <w:rFonts w:cs="Open Sans"/>
                <w:color w:val="000000"/>
              </w:rPr>
            </w:pPr>
          </w:p>
          <w:p w:rsidR="00CA2A6B" w:rsidRDefault="00CA2A6B" w:rsidP="00CA2A6B">
            <w:pPr>
              <w:jc w:val="both"/>
              <w:rPr>
                <w:rStyle w:val="baj"/>
                <w:rFonts w:cs="Open Sans"/>
                <w:color w:val="000000"/>
              </w:rPr>
            </w:pPr>
          </w:p>
          <w:p w:rsidR="00CA2A6B" w:rsidRDefault="00CA2A6B" w:rsidP="00CA2A6B">
            <w:pPr>
              <w:jc w:val="both"/>
              <w:rPr>
                <w:rStyle w:val="baj"/>
                <w:rFonts w:cs="Open Sans"/>
                <w:color w:val="000000"/>
              </w:rPr>
            </w:pPr>
          </w:p>
          <w:p w:rsidR="00CA2A6B" w:rsidRDefault="00CA2A6B" w:rsidP="00CA2A6B">
            <w:pPr>
              <w:jc w:val="both"/>
              <w:rPr>
                <w:rStyle w:val="baj"/>
                <w:rFonts w:cs="Open Sans"/>
                <w:color w:val="000000"/>
              </w:rPr>
            </w:pPr>
          </w:p>
          <w:p w:rsidR="00CA2A6B" w:rsidRDefault="00CA2A6B" w:rsidP="00CA2A6B">
            <w:pPr>
              <w:jc w:val="both"/>
              <w:rPr>
                <w:rStyle w:val="baj"/>
                <w:rFonts w:cs="Open Sans"/>
                <w:color w:val="000000"/>
              </w:rPr>
            </w:pPr>
          </w:p>
          <w:p w:rsidR="00CA2A6B" w:rsidRDefault="00CA2A6B" w:rsidP="00CA2A6B">
            <w:pPr>
              <w:jc w:val="both"/>
              <w:rPr>
                <w:rStyle w:val="baj"/>
                <w:rFonts w:cs="Open Sans"/>
                <w:color w:val="000000"/>
              </w:rPr>
            </w:pPr>
          </w:p>
          <w:p w:rsidR="00CA2A6B" w:rsidRDefault="00CA2A6B" w:rsidP="00CA2A6B">
            <w:pPr>
              <w:jc w:val="both"/>
              <w:rPr>
                <w:rStyle w:val="baj"/>
                <w:rFonts w:cs="Open Sans"/>
                <w:color w:val="000000"/>
              </w:rPr>
            </w:pPr>
          </w:p>
          <w:p w:rsidR="00CA2A6B" w:rsidRDefault="00CA2A6B" w:rsidP="00CA2A6B">
            <w:pPr>
              <w:jc w:val="both"/>
              <w:rPr>
                <w:rStyle w:val="baj"/>
                <w:rFonts w:cs="Open Sans"/>
                <w:color w:val="000000"/>
              </w:rPr>
            </w:pPr>
          </w:p>
          <w:p w:rsidR="00CA2A6B" w:rsidRDefault="00CA2A6B" w:rsidP="00CA2A6B">
            <w:pPr>
              <w:jc w:val="both"/>
              <w:rPr>
                <w:rStyle w:val="baj"/>
                <w:rFonts w:cs="Open Sans"/>
                <w:color w:val="000000"/>
              </w:rPr>
            </w:pPr>
          </w:p>
          <w:p w:rsidR="00CA2A6B" w:rsidRDefault="00CA2A6B" w:rsidP="00CA2A6B">
            <w:pPr>
              <w:jc w:val="both"/>
              <w:rPr>
                <w:rStyle w:val="baj"/>
                <w:rFonts w:ascii="Cambria" w:hAnsi="Cambria" w:cs="Open Sans"/>
                <w:b/>
                <w:bCs/>
                <w:color w:val="000000"/>
                <w:sz w:val="16"/>
                <w:szCs w:val="16"/>
              </w:rPr>
            </w:pPr>
          </w:p>
          <w:p w:rsidR="00CA2A6B" w:rsidRPr="00203CEA" w:rsidRDefault="00CA2A6B" w:rsidP="00CA2A6B">
            <w:pPr>
              <w:jc w:val="both"/>
              <w:rPr>
                <w:rFonts w:ascii="Cambria" w:hAnsi="Cambria"/>
                <w:sz w:val="16"/>
                <w:szCs w:val="16"/>
              </w:rPr>
            </w:pPr>
            <w:r w:rsidRPr="00203CEA">
              <w:rPr>
                <w:rStyle w:val="baj"/>
                <w:rFonts w:ascii="Cambria" w:hAnsi="Cambria" w:cs="Open Sans"/>
                <w:b/>
                <w:bCs/>
                <w:color w:val="000000"/>
                <w:sz w:val="16"/>
                <w:szCs w:val="16"/>
              </w:rPr>
              <w:t>PARÁGRAFO.</w:t>
            </w:r>
            <w:r w:rsidRPr="00203CEA">
              <w:rPr>
                <w:rFonts w:ascii="Cambria" w:hAnsi="Cambria"/>
                <w:sz w:val="16"/>
                <w:szCs w:val="16"/>
              </w:rPr>
              <w:t> &lt;Aparte tachado INEXEQUIBLE&gt; </w:t>
            </w:r>
            <w:r w:rsidRPr="00203CEA">
              <w:rPr>
                <w:rStyle w:val="baj"/>
                <w:rFonts w:ascii="Cambria" w:hAnsi="Cambria" w:cs="Open Sans"/>
                <w:b/>
                <w:bCs/>
                <w:strike/>
                <w:color w:val="000000"/>
                <w:sz w:val="16"/>
                <w:szCs w:val="16"/>
              </w:rPr>
              <w:t>Cuando el teletrabajo sea ejecutado donde sea verificable la jornada laboral, y</w:t>
            </w:r>
            <w:r w:rsidRPr="00203CEA">
              <w:rPr>
                <w:rFonts w:ascii="Cambria" w:hAnsi="Cambria"/>
                <w:sz w:val="16"/>
                <w:szCs w:val="16"/>
              </w:rPr>
              <w:t xml:space="preserve"> el teletrabajador a petición del empleador se mantiene en la jornada laboral </w:t>
            </w:r>
            <w:proofErr w:type="spellStart"/>
            <w:r w:rsidRPr="00203CEA">
              <w:rPr>
                <w:rFonts w:ascii="Cambria" w:hAnsi="Cambria"/>
                <w:sz w:val="16"/>
                <w:szCs w:val="16"/>
              </w:rPr>
              <w:t>mas</w:t>
            </w:r>
            <w:proofErr w:type="spellEnd"/>
            <w:r w:rsidRPr="00203CEA">
              <w:rPr>
                <w:rFonts w:ascii="Cambria" w:hAnsi="Cambria"/>
                <w:sz w:val="16"/>
                <w:szCs w:val="16"/>
              </w:rPr>
              <w:t xml:space="preserve"> de lo previsto en el artículo </w:t>
            </w:r>
            <w:hyperlink r:id="rId40" w:anchor="161" w:history="1">
              <w:r w:rsidRPr="00203CEA">
                <w:rPr>
                  <w:rStyle w:val="Hipervnculo"/>
                  <w:rFonts w:ascii="Cambria" w:hAnsi="Cambria" w:cs="Open Sans"/>
                  <w:color w:val="0073FF"/>
                  <w:sz w:val="16"/>
                  <w:szCs w:val="16"/>
                </w:rPr>
                <w:t>161</w:t>
              </w:r>
            </w:hyperlink>
            <w:r w:rsidRPr="00203CEA">
              <w:rPr>
                <w:rFonts w:ascii="Cambria" w:hAnsi="Cambria"/>
                <w:sz w:val="16"/>
                <w:szCs w:val="16"/>
              </w:rPr>
              <w:t> del Código Sustantivo del Trabajo y de la Seguridad Social, o le asigna más trabajo del normal, el pago de horas extras, dominicales y festivos se le dará el mismo tratamiento de cualquier otro empleado.</w:t>
            </w:r>
          </w:p>
          <w:p w:rsidR="00CA2A6B" w:rsidRPr="00203CEA" w:rsidRDefault="00CA2A6B" w:rsidP="00CA2A6B">
            <w:pPr>
              <w:jc w:val="both"/>
              <w:rPr>
                <w:rFonts w:ascii="Cambria" w:hAnsi="Cambria"/>
                <w:b/>
                <w:bCs/>
                <w:sz w:val="16"/>
                <w:szCs w:val="16"/>
              </w:rPr>
            </w:pPr>
          </w:p>
        </w:tc>
        <w:tc>
          <w:tcPr>
            <w:tcW w:w="4819" w:type="dxa"/>
          </w:tcPr>
          <w:p w:rsidR="00CA2A6B" w:rsidRPr="00203CEA" w:rsidRDefault="00CA2A6B" w:rsidP="00CA2A6B">
            <w:pPr>
              <w:jc w:val="both"/>
              <w:rPr>
                <w:rFonts w:ascii="Cambria" w:hAnsi="Cambria"/>
                <w:sz w:val="16"/>
                <w:szCs w:val="16"/>
              </w:rPr>
            </w:pPr>
            <w:r w:rsidRPr="00203CEA">
              <w:rPr>
                <w:rFonts w:ascii="Cambria" w:hAnsi="Cambria"/>
                <w:b/>
                <w:bCs/>
                <w:color w:val="000000" w:themeColor="text1"/>
                <w:sz w:val="16"/>
                <w:szCs w:val="16"/>
              </w:rPr>
              <w:lastRenderedPageBreak/>
              <w:t>Artículo 6o. Garantías laborales, sindicales y de seguridad social para los teletrabajadores</w:t>
            </w:r>
            <w:r>
              <w:rPr>
                <w:rFonts w:ascii="Cambria" w:hAnsi="Cambria"/>
                <w:b/>
                <w:bCs/>
                <w:color w:val="000000" w:themeColor="text1"/>
                <w:sz w:val="16"/>
                <w:szCs w:val="16"/>
              </w:rPr>
              <w:t xml:space="preserve"> </w:t>
            </w:r>
            <w:r w:rsidRPr="00CA6FD3">
              <w:rPr>
                <w:rStyle w:val="Textoennegrita"/>
                <w:rFonts w:ascii="Cambria" w:hAnsi="Cambria" w:cs="Roboto Slab"/>
                <w:color w:val="FF0000"/>
                <w:sz w:val="16"/>
                <w:szCs w:val="16"/>
              </w:rPr>
              <w:t>(</w:t>
            </w:r>
            <w:r w:rsidRPr="00A56823">
              <w:rPr>
                <w:rStyle w:val="Textoennegrita"/>
                <w:rFonts w:ascii="Cambria" w:hAnsi="Cambria"/>
                <w:color w:val="FF0000"/>
                <w:sz w:val="16"/>
                <w:szCs w:val="16"/>
              </w:rPr>
              <w:t xml:space="preserve">modificado con artículo </w:t>
            </w:r>
            <w:r>
              <w:rPr>
                <w:rStyle w:val="Textoennegrita"/>
                <w:rFonts w:ascii="Cambria" w:hAnsi="Cambria"/>
                <w:color w:val="FF0000"/>
                <w:sz w:val="16"/>
                <w:szCs w:val="16"/>
              </w:rPr>
              <w:t>54</w:t>
            </w:r>
            <w:r w:rsidRPr="00A56823">
              <w:rPr>
                <w:rStyle w:val="Textoennegrita"/>
                <w:rFonts w:ascii="Cambria" w:hAnsi="Cambria"/>
                <w:color w:val="FF0000"/>
                <w:sz w:val="16"/>
                <w:szCs w:val="16"/>
              </w:rPr>
              <w:t xml:space="preserve"> Ley 2466 de junio 25 de 2025</w:t>
            </w:r>
            <w:r>
              <w:rPr>
                <w:rStyle w:val="Textoennegrita"/>
                <w:rFonts w:ascii="Cambria" w:hAnsi="Cambria"/>
                <w:color w:val="FF0000"/>
                <w:sz w:val="16"/>
                <w:szCs w:val="16"/>
              </w:rPr>
              <w:t>)</w:t>
            </w:r>
            <w:r w:rsidRPr="00203CEA">
              <w:rPr>
                <w:rFonts w:ascii="Cambria" w:hAnsi="Cambria"/>
                <w:b/>
                <w:bCs/>
                <w:color w:val="BE9E55"/>
                <w:sz w:val="16"/>
                <w:szCs w:val="16"/>
              </w:rPr>
              <w:t>.</w:t>
            </w:r>
          </w:p>
          <w:p w:rsidR="00CA2A6B" w:rsidRDefault="00CA2A6B" w:rsidP="00CA2A6B">
            <w:pPr>
              <w:jc w:val="both"/>
              <w:rPr>
                <w:rFonts w:ascii="Cambria" w:hAnsi="Cambria"/>
                <w:sz w:val="16"/>
                <w:szCs w:val="16"/>
              </w:rPr>
            </w:pPr>
          </w:p>
          <w:p w:rsidR="00CA2A6B" w:rsidRDefault="00CA2A6B" w:rsidP="00CA2A6B">
            <w:pPr>
              <w:jc w:val="both"/>
              <w:rPr>
                <w:rFonts w:ascii="Cambria" w:hAnsi="Cambria"/>
                <w:sz w:val="16"/>
                <w:szCs w:val="16"/>
              </w:rPr>
            </w:pPr>
            <w:r w:rsidRPr="00203CEA">
              <w:rPr>
                <w:rFonts w:ascii="Cambria" w:hAnsi="Cambria"/>
                <w:sz w:val="16"/>
                <w:szCs w:val="16"/>
              </w:rPr>
              <w:t>1. A los teletrabajadores, dada la naturaleza especial de sus labores no les serán aplicables las disposiciones sobre jornada de trabajo, horas extraordinarias y trabajo nocturno. No obstante la anterior, el Ministerio de la Protección Social deberá adelantar una vigilancia especial para garantizar que los teletrabajadores no sean sometidos a excesivas cargas de trabajo.</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2. El salario del teletrabajador no podrá ser inferior al que se pague por la misma labor, en la misma localidad y por igual rendimiento, al trabajador que preste sus servicios en el local del empleador.</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3. En los casos en los que el empleador utilice solamente teletrabajadores, para fijar el importe del salario deberá tomarse en consideración la naturaleza del trabajo y la remuneración que se paga para labores similares en la localidad.</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4. Una persona que tenga la condición de asalariado no se considerará teletrabajador por el mero hecho de realizar ocasionalmente su trabajo como asalariado en su domicilio o en lugar distinto de los locales de trabajo del empleador, en vez de realizarlo en su lugar de trabajo habitual.</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lastRenderedPageBreak/>
              <w:t>5. La asignación de tareas para los teletrabajadores deberá hacerse de manera que se garantice su derecho a contar con un descanso de carácter creativo, recreativo y cultural.</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6. Lo dispuesto en este artículo será aplicado de manera que se promueva la igualdad de trato entre los teletrabajadores y los demás trabajadores, teniendo en cuenta las características particulares del teletrabajo y, cuando proceda, las condiciones aplicables a un tipo de trabajo idéntico o similar efectuado en una empresa.</w:t>
            </w:r>
          </w:p>
          <w:p w:rsidR="00CA2A6B" w:rsidRPr="00203CEA" w:rsidRDefault="00CA2A6B" w:rsidP="00CA2A6B">
            <w:pPr>
              <w:jc w:val="both"/>
              <w:rPr>
                <w:rFonts w:ascii="Cambria" w:hAnsi="Cambria"/>
                <w:sz w:val="16"/>
                <w:szCs w:val="16"/>
              </w:rPr>
            </w:pPr>
            <w:r w:rsidRPr="00203CEA">
              <w:rPr>
                <w:rFonts w:ascii="Cambria" w:hAnsi="Cambria"/>
                <w:sz w:val="16"/>
                <w:szCs w:val="16"/>
              </w:rPr>
              <w:t>La igualdad de trato deberá fomentarse, en particular, respecto de:</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a) El derecho de los teletrabajadores a constituir o a afiliarse a las organizaciones que escojan y a participar en sus actividades;</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b) A protección de la discriminación en el empleo;</w:t>
            </w:r>
          </w:p>
          <w:p w:rsidR="00CA2A6B" w:rsidRDefault="00CA2A6B" w:rsidP="00CA2A6B">
            <w:pPr>
              <w:jc w:val="both"/>
              <w:rPr>
                <w:rFonts w:ascii="Cambria" w:hAnsi="Cambria"/>
                <w:sz w:val="16"/>
                <w:szCs w:val="16"/>
              </w:rPr>
            </w:pPr>
          </w:p>
          <w:p w:rsidR="00CA2A6B" w:rsidRDefault="00CA2A6B" w:rsidP="00CA2A6B">
            <w:pPr>
              <w:jc w:val="both"/>
              <w:rPr>
                <w:rFonts w:ascii="Cambria" w:hAnsi="Cambria"/>
                <w:sz w:val="16"/>
                <w:szCs w:val="16"/>
              </w:rPr>
            </w:pPr>
            <w:r w:rsidRPr="00203CEA">
              <w:rPr>
                <w:rFonts w:ascii="Cambria" w:hAnsi="Cambria"/>
                <w:sz w:val="16"/>
                <w:szCs w:val="16"/>
              </w:rPr>
              <w:t>c) &lt;Literal CONDICIONALMENTE exequible&gt; La protección en materia de seguridad social (Sistema General de Pensiones, Sistema General de Seguridad Social en Salud y riesgos profesionales), de conformidad con lo previsto en la Ley </w:t>
            </w:r>
            <w:hyperlink r:id="rId41" w:anchor="1" w:history="1">
              <w:r w:rsidRPr="00203CEA">
                <w:rPr>
                  <w:rStyle w:val="Hipervnculo"/>
                  <w:rFonts w:ascii="Cambria" w:hAnsi="Cambria" w:cs="Open Sans"/>
                  <w:color w:val="0073FF"/>
                  <w:sz w:val="16"/>
                  <w:szCs w:val="16"/>
                </w:rPr>
                <w:t>100</w:t>
              </w:r>
            </w:hyperlink>
            <w:r w:rsidRPr="00203CEA">
              <w:rPr>
                <w:rFonts w:ascii="Cambria" w:hAnsi="Cambria"/>
                <w:sz w:val="16"/>
                <w:szCs w:val="16"/>
              </w:rPr>
              <w:t> de 1993 y las normas que la modifiquen o adicionen o en las disposiciones que regulen los regímenes especiales;</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d) La remuneración;</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e) La protección por regímenes legales de seguridad social;</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f) El acceso a la formación;</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g) La edad mínima de admisión al empleo o al trabajo;</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h) La protección de la maternidad. Las teletrabajadoras tendrán derecho a retornar al mismo puesto de trabajo o a un puesto equivalente con la misma remuneración, al término de la licencia de maternidad.</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i) Respeto al derecho a la intimidad y privacidad del teletrabajador.</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7. Los empleadores deberán proveer y garantizar el mantenimiento de los equipos de los teletrabajadores, conexiones, programas, valor de la energía, desplazamientos ordenados por él, necesarios para desempeñar sus funciones.</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Los elementos y medios suministrados no podrán ser usados por persona distinta al teletrabajador, quien al final del contrato deberá restituir los objetos entregados para la ejecución del mismo, en buen estado, salvo el deterioro natural.</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8. Si el teletrabajador no recibe los paquetes de información para que realice sus labores, o los programas para desempeñar su función, o no son arreglados a pesar de haberlo advertido no podrá dejar de reconocérsele el salario que tiene derecho.</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Cuando el lugar de trabajo sea suministrado por el empleador y no puede realizar la prestación debido a un corte en las líneas telefónicas o en el flujo eléctrico su labor debe ser retribuida.</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El trabajador que se desempeñe en la modalidad de móvil, no puede alegar estos imprevistos.</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9. El empleador, debe contemplar el puesto de trabajo del teletrabajador dentro de los planes y programas de salud ocupacional, así mismo debe contar con una red de atención de urgencias en caso de presentarse un accidente o enfermedad del teletrabajador cuando esté trabajando.</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 xml:space="preserve">10. La vinculación a través del teletrabajo es voluntaria, tanto para el empleador como para el trabajador. Los trabajadores que </w:t>
            </w:r>
            <w:r w:rsidRPr="00203CEA">
              <w:rPr>
                <w:rFonts w:ascii="Cambria" w:hAnsi="Cambria"/>
                <w:sz w:val="16"/>
                <w:szCs w:val="16"/>
              </w:rPr>
              <w:lastRenderedPageBreak/>
              <w:t>actualmente realicen su trabajo en las instalaciones del empleador, y pasen a ser teletrabajadores, conservan el derecho de solicitar en cualquier momento, volver a la actividad laboral convencional.</w:t>
            </w:r>
          </w:p>
          <w:p w:rsidR="00CA2A6B" w:rsidRDefault="00CA2A6B" w:rsidP="00CA2A6B">
            <w:pPr>
              <w:jc w:val="both"/>
              <w:rPr>
                <w:rFonts w:ascii="Cambria" w:hAnsi="Cambria"/>
                <w:sz w:val="16"/>
                <w:szCs w:val="16"/>
              </w:rPr>
            </w:pPr>
          </w:p>
          <w:p w:rsidR="00CA2A6B" w:rsidRPr="00203CEA" w:rsidRDefault="00CA2A6B" w:rsidP="00CA2A6B">
            <w:pPr>
              <w:jc w:val="both"/>
              <w:rPr>
                <w:rFonts w:ascii="Cambria" w:hAnsi="Cambria"/>
                <w:sz w:val="16"/>
                <w:szCs w:val="16"/>
              </w:rPr>
            </w:pPr>
            <w:r w:rsidRPr="00203CEA">
              <w:rPr>
                <w:rFonts w:ascii="Cambria" w:hAnsi="Cambria"/>
                <w:sz w:val="16"/>
                <w:szCs w:val="16"/>
              </w:rPr>
              <w:t>11. Las empresas cuyas actividades tengan asiento en Colombia, que estén interesadas en vincular teletrabajadores, deberán hacerlo con personas domiciliadas en el territorio nacional, quienes desarrollarán sus labores en Colombia.</w:t>
            </w:r>
          </w:p>
          <w:p w:rsidR="00CA2A6B" w:rsidRDefault="00CA2A6B" w:rsidP="00CA2A6B">
            <w:pPr>
              <w:jc w:val="both"/>
              <w:rPr>
                <w:rFonts w:ascii="Cambria" w:hAnsi="Cambria"/>
                <w:sz w:val="16"/>
                <w:szCs w:val="16"/>
              </w:rPr>
            </w:pPr>
          </w:p>
          <w:p w:rsidR="00CA2A6B" w:rsidRDefault="00CA2A6B" w:rsidP="00CA2A6B">
            <w:pPr>
              <w:jc w:val="both"/>
              <w:rPr>
                <w:rFonts w:ascii="Cambria" w:hAnsi="Cambria"/>
                <w:sz w:val="16"/>
                <w:szCs w:val="16"/>
              </w:rPr>
            </w:pPr>
            <w:r w:rsidRPr="00203CEA">
              <w:rPr>
                <w:rFonts w:ascii="Cambria" w:hAnsi="Cambria"/>
                <w:sz w:val="16"/>
                <w:szCs w:val="16"/>
              </w:rPr>
              <w:t>12. A todas las relaciones de teletrabajo que se desarrollen en el territorio nacional les será aplicada la legislación laboral colombiana, en cuanto sea más favorable para el teletrabajador.</w:t>
            </w:r>
          </w:p>
          <w:p w:rsidR="00CA2A6B" w:rsidRDefault="00CA2A6B" w:rsidP="00CA2A6B">
            <w:pPr>
              <w:jc w:val="both"/>
            </w:pPr>
          </w:p>
          <w:p w:rsidR="00CA2A6B" w:rsidRPr="00CA2A6B" w:rsidRDefault="00CA2A6B" w:rsidP="00CA2A6B">
            <w:pPr>
              <w:jc w:val="both"/>
              <w:rPr>
                <w:rFonts w:ascii="Cambria" w:hAnsi="Cambria"/>
                <w:sz w:val="16"/>
                <w:szCs w:val="16"/>
                <w:highlight w:val="yellow"/>
              </w:rPr>
            </w:pPr>
            <w:r w:rsidRPr="00CA2A6B">
              <w:rPr>
                <w:rFonts w:ascii="Cambria" w:hAnsi="Cambria"/>
                <w:sz w:val="16"/>
                <w:szCs w:val="16"/>
                <w:highlight w:val="yellow"/>
              </w:rPr>
              <w:t>13.Las relaciones laborales con teletrabajadores y teletrabajadoras transnacionales cuyo contrato de trabajo se haya celebrado en el territorio colombiano, se regirá por las leyes colombianas.</w:t>
            </w:r>
          </w:p>
          <w:p w:rsidR="00CA2A6B" w:rsidRPr="00CA2A6B" w:rsidRDefault="00CA2A6B" w:rsidP="00CA2A6B">
            <w:pPr>
              <w:jc w:val="both"/>
              <w:rPr>
                <w:rFonts w:ascii="Cambria" w:hAnsi="Cambria"/>
                <w:sz w:val="16"/>
                <w:szCs w:val="16"/>
                <w:highlight w:val="yellow"/>
              </w:rPr>
            </w:pPr>
          </w:p>
          <w:p w:rsidR="00CA2A6B" w:rsidRPr="00CA2A6B" w:rsidRDefault="00CA2A6B" w:rsidP="00CA2A6B">
            <w:pPr>
              <w:jc w:val="both"/>
              <w:rPr>
                <w:rFonts w:ascii="Cambria" w:hAnsi="Cambria"/>
                <w:sz w:val="16"/>
                <w:szCs w:val="16"/>
                <w:highlight w:val="yellow"/>
              </w:rPr>
            </w:pPr>
            <w:r w:rsidRPr="00CA2A6B">
              <w:rPr>
                <w:rFonts w:ascii="Cambria" w:hAnsi="Cambria"/>
                <w:sz w:val="16"/>
                <w:szCs w:val="16"/>
                <w:highlight w:val="yellow"/>
              </w:rPr>
              <w:t>14. Las Administradoras de Riesgos Laborales deberán garantizar la cobertura respecto de los accidentes de trabajo y enfermedades laborales de los teletrabajadores y teletrabajadoras transnacionales en el país donde se encuentren prestando el servicio. En este caso podrán contratar seguros adicionales en el extranjero que correrán por cuenta del empleador.</w:t>
            </w:r>
          </w:p>
          <w:p w:rsidR="00CA2A6B" w:rsidRPr="00CA2A6B" w:rsidRDefault="00CA2A6B" w:rsidP="00CA2A6B">
            <w:pPr>
              <w:jc w:val="both"/>
              <w:rPr>
                <w:rFonts w:ascii="Cambria" w:hAnsi="Cambria"/>
                <w:sz w:val="16"/>
                <w:szCs w:val="16"/>
                <w:highlight w:val="yellow"/>
              </w:rPr>
            </w:pPr>
          </w:p>
          <w:p w:rsidR="00CA2A6B" w:rsidRPr="00CA2A6B" w:rsidRDefault="00CA2A6B" w:rsidP="00CA2A6B">
            <w:pPr>
              <w:jc w:val="both"/>
              <w:rPr>
                <w:rFonts w:ascii="Cambria" w:hAnsi="Cambria"/>
                <w:sz w:val="16"/>
                <w:szCs w:val="16"/>
              </w:rPr>
            </w:pPr>
            <w:r w:rsidRPr="00CA2A6B">
              <w:rPr>
                <w:rFonts w:ascii="Cambria" w:hAnsi="Cambria"/>
                <w:sz w:val="16"/>
                <w:szCs w:val="16"/>
                <w:highlight w:val="yellow"/>
              </w:rPr>
              <w:t>15. El empleador deberá proporcionar programas de formación y capacitación para teletrabajadores, enfocándose en el manejo de herramientas tecnológicas, gestión del tiempo y habilidades de comunicación remota.</w:t>
            </w:r>
          </w:p>
          <w:p w:rsidR="00CA2A6B" w:rsidRPr="00203CEA" w:rsidRDefault="00CA2A6B" w:rsidP="00CA2A6B">
            <w:pPr>
              <w:jc w:val="both"/>
              <w:rPr>
                <w:rFonts w:ascii="Cambria" w:hAnsi="Cambria"/>
                <w:sz w:val="16"/>
                <w:szCs w:val="16"/>
              </w:rPr>
            </w:pPr>
          </w:p>
          <w:p w:rsidR="00CA2A6B" w:rsidRDefault="00CA2A6B" w:rsidP="00CA2A6B">
            <w:pPr>
              <w:jc w:val="both"/>
              <w:rPr>
                <w:rStyle w:val="baj"/>
                <w:rFonts w:ascii="Cambria" w:hAnsi="Cambria" w:cs="Open Sans"/>
                <w:b/>
                <w:bCs/>
                <w:color w:val="000000"/>
                <w:sz w:val="16"/>
                <w:szCs w:val="16"/>
              </w:rPr>
            </w:pPr>
          </w:p>
          <w:p w:rsidR="00CA2A6B" w:rsidRPr="00203CEA" w:rsidRDefault="00CA2A6B" w:rsidP="00CA2A6B">
            <w:pPr>
              <w:jc w:val="both"/>
              <w:rPr>
                <w:rFonts w:ascii="Cambria" w:hAnsi="Cambria"/>
                <w:sz w:val="16"/>
                <w:szCs w:val="16"/>
              </w:rPr>
            </w:pPr>
            <w:r w:rsidRPr="00203CEA">
              <w:rPr>
                <w:rStyle w:val="baj"/>
                <w:rFonts w:ascii="Cambria" w:hAnsi="Cambria" w:cs="Open Sans"/>
                <w:b/>
                <w:bCs/>
                <w:color w:val="000000"/>
                <w:sz w:val="16"/>
                <w:szCs w:val="16"/>
              </w:rPr>
              <w:t>PARÁGRAFO.</w:t>
            </w:r>
            <w:r w:rsidRPr="00203CEA">
              <w:rPr>
                <w:rFonts w:ascii="Cambria" w:hAnsi="Cambria"/>
                <w:sz w:val="16"/>
                <w:szCs w:val="16"/>
              </w:rPr>
              <w:t> &lt;Aparte tachado INEXEQUIBLE&gt; </w:t>
            </w:r>
            <w:r w:rsidRPr="00203CEA">
              <w:rPr>
                <w:rStyle w:val="baj"/>
                <w:rFonts w:ascii="Cambria" w:hAnsi="Cambria" w:cs="Open Sans"/>
                <w:b/>
                <w:bCs/>
                <w:strike/>
                <w:color w:val="000000"/>
                <w:sz w:val="16"/>
                <w:szCs w:val="16"/>
              </w:rPr>
              <w:t>Cuando el teletrabajo sea ejecutado donde sea verificable la jornada laboral, y</w:t>
            </w:r>
            <w:r w:rsidRPr="00203CEA">
              <w:rPr>
                <w:rFonts w:ascii="Cambria" w:hAnsi="Cambria"/>
                <w:sz w:val="16"/>
                <w:szCs w:val="16"/>
              </w:rPr>
              <w:t xml:space="preserve"> el teletrabajador a petición del empleador se mantiene en la jornada laboral </w:t>
            </w:r>
            <w:proofErr w:type="spellStart"/>
            <w:r w:rsidRPr="00203CEA">
              <w:rPr>
                <w:rFonts w:ascii="Cambria" w:hAnsi="Cambria"/>
                <w:sz w:val="16"/>
                <w:szCs w:val="16"/>
              </w:rPr>
              <w:t>mas</w:t>
            </w:r>
            <w:proofErr w:type="spellEnd"/>
            <w:r w:rsidRPr="00203CEA">
              <w:rPr>
                <w:rFonts w:ascii="Cambria" w:hAnsi="Cambria"/>
                <w:sz w:val="16"/>
                <w:szCs w:val="16"/>
              </w:rPr>
              <w:t xml:space="preserve"> de lo previsto en el artículo </w:t>
            </w:r>
            <w:hyperlink r:id="rId42" w:anchor="161" w:history="1">
              <w:r w:rsidRPr="00203CEA">
                <w:rPr>
                  <w:rStyle w:val="Hipervnculo"/>
                  <w:rFonts w:ascii="Cambria" w:hAnsi="Cambria" w:cs="Open Sans"/>
                  <w:color w:val="0073FF"/>
                  <w:sz w:val="16"/>
                  <w:szCs w:val="16"/>
                </w:rPr>
                <w:t>161</w:t>
              </w:r>
            </w:hyperlink>
            <w:r w:rsidRPr="00203CEA">
              <w:rPr>
                <w:rFonts w:ascii="Cambria" w:hAnsi="Cambria"/>
                <w:sz w:val="16"/>
                <w:szCs w:val="16"/>
              </w:rPr>
              <w:t> del Código Sustantivo del Trabajo y de la Seguridad Social, o le asigna más trabajo del normal, el pago de horas extras, dominicales y festivos se le dará el mismo tratamiento de cualquier otro empleado.</w:t>
            </w:r>
          </w:p>
          <w:p w:rsidR="00CA2A6B" w:rsidRPr="00203CEA" w:rsidRDefault="00CA2A6B" w:rsidP="00CA2A6B">
            <w:pPr>
              <w:jc w:val="both"/>
              <w:rPr>
                <w:rFonts w:ascii="Cambria" w:hAnsi="Cambria"/>
                <w:b/>
                <w:bCs/>
                <w:sz w:val="16"/>
                <w:szCs w:val="16"/>
              </w:rPr>
            </w:pPr>
          </w:p>
        </w:tc>
      </w:tr>
      <w:tr w:rsidR="00CA2A6B" w:rsidRPr="003454B5" w:rsidTr="00A56823">
        <w:tc>
          <w:tcPr>
            <w:tcW w:w="4815" w:type="dxa"/>
          </w:tcPr>
          <w:p w:rsidR="00CA2A6B" w:rsidRPr="00A56823" w:rsidRDefault="00CA2A6B" w:rsidP="00CA2A6B">
            <w:pPr>
              <w:jc w:val="both"/>
              <w:rPr>
                <w:rFonts w:ascii="Cambria" w:hAnsi="Cambria"/>
                <w:b/>
                <w:bCs/>
                <w:sz w:val="16"/>
                <w:szCs w:val="16"/>
              </w:rPr>
            </w:pPr>
            <w:r>
              <w:rPr>
                <w:rFonts w:ascii="Cambria" w:hAnsi="Cambria"/>
                <w:b/>
                <w:bCs/>
                <w:sz w:val="16"/>
                <w:szCs w:val="16"/>
              </w:rPr>
              <w:lastRenderedPageBreak/>
              <w:t>Artículo 6-A (No existía)</w:t>
            </w:r>
          </w:p>
        </w:tc>
        <w:tc>
          <w:tcPr>
            <w:tcW w:w="4819" w:type="dxa"/>
          </w:tcPr>
          <w:p w:rsidR="00CA2A6B" w:rsidRPr="00CA2A6B" w:rsidRDefault="00CA2A6B" w:rsidP="00CA2A6B">
            <w:pPr>
              <w:jc w:val="both"/>
              <w:rPr>
                <w:rFonts w:ascii="Cambria" w:hAnsi="Cambria"/>
                <w:sz w:val="16"/>
                <w:szCs w:val="16"/>
                <w:highlight w:val="yellow"/>
              </w:rPr>
            </w:pPr>
            <w:r w:rsidRPr="00CA2A6B">
              <w:rPr>
                <w:rStyle w:val="Textoennegrita"/>
                <w:rFonts w:ascii="Cambria" w:hAnsi="Cambria" w:cs="Roboto Slab"/>
                <w:color w:val="464646"/>
                <w:sz w:val="16"/>
                <w:szCs w:val="16"/>
                <w:highlight w:val="yellow"/>
              </w:rPr>
              <w:t xml:space="preserve">Artículo 6ª  . Auxilio de Conectividad en Reemplazo del Auxilio de Transporte </w:t>
            </w:r>
            <w:r w:rsidRPr="00CA2A6B">
              <w:rPr>
                <w:rStyle w:val="Textoennegrita"/>
                <w:rFonts w:ascii="Cambria" w:hAnsi="Cambria" w:cs="Roboto Slab"/>
                <w:color w:val="FF0000"/>
                <w:sz w:val="16"/>
                <w:szCs w:val="16"/>
                <w:highlight w:val="yellow"/>
              </w:rPr>
              <w:t xml:space="preserve">(agregado con </w:t>
            </w:r>
            <w:proofErr w:type="spellStart"/>
            <w:r w:rsidRPr="00CA2A6B">
              <w:rPr>
                <w:rStyle w:val="Textoennegrita"/>
                <w:rFonts w:ascii="Cambria" w:hAnsi="Cambria"/>
                <w:color w:val="FF0000"/>
                <w:sz w:val="16"/>
                <w:szCs w:val="16"/>
                <w:highlight w:val="yellow"/>
              </w:rPr>
              <w:t>con</w:t>
            </w:r>
            <w:proofErr w:type="spellEnd"/>
            <w:r w:rsidRPr="00CA2A6B">
              <w:rPr>
                <w:rStyle w:val="Textoennegrita"/>
                <w:rFonts w:ascii="Cambria" w:hAnsi="Cambria"/>
                <w:color w:val="FF0000"/>
                <w:sz w:val="16"/>
                <w:szCs w:val="16"/>
                <w:highlight w:val="yellow"/>
              </w:rPr>
              <w:t xml:space="preserve"> artículo 53 Ley 2466 de junio 25 de 2025)</w:t>
            </w:r>
            <w:r w:rsidRPr="00CA2A6B">
              <w:rPr>
                <w:rFonts w:ascii="Cambria" w:hAnsi="Cambria"/>
                <w:b/>
                <w:bCs/>
                <w:color w:val="FF0000"/>
                <w:sz w:val="16"/>
                <w:szCs w:val="16"/>
                <w:highlight w:val="yellow"/>
              </w:rPr>
              <w:t>.</w:t>
            </w:r>
            <w:r w:rsidRPr="00CA2A6B">
              <w:rPr>
                <w:rFonts w:ascii="Cambria" w:hAnsi="Cambria"/>
                <w:sz w:val="16"/>
                <w:szCs w:val="16"/>
                <w:highlight w:val="yellow"/>
              </w:rPr>
              <w:t> El empleador deberá otorgar el reconocimiento de un auxilio de conectividad para teletrabajadores y teletrabajadoras que devenguen menos de dos (2) salarios mínimos legales mensuales vigentes, en reemplazo del auxilio de transporte.</w:t>
            </w:r>
          </w:p>
          <w:p w:rsidR="00CA2A6B" w:rsidRDefault="00CA2A6B" w:rsidP="00CA2A6B">
            <w:pPr>
              <w:jc w:val="both"/>
              <w:rPr>
                <w:rFonts w:ascii="Cambria" w:hAnsi="Cambria"/>
                <w:sz w:val="16"/>
                <w:szCs w:val="16"/>
                <w:highlight w:val="yellow"/>
              </w:rPr>
            </w:pPr>
          </w:p>
          <w:p w:rsidR="00CA2A6B" w:rsidRPr="00CA2A6B" w:rsidRDefault="00CA2A6B" w:rsidP="00CA2A6B">
            <w:pPr>
              <w:jc w:val="both"/>
              <w:rPr>
                <w:rFonts w:ascii="Cambria" w:hAnsi="Cambria"/>
                <w:sz w:val="16"/>
                <w:szCs w:val="16"/>
                <w:highlight w:val="yellow"/>
              </w:rPr>
            </w:pPr>
            <w:r w:rsidRPr="00CA2A6B">
              <w:rPr>
                <w:rFonts w:ascii="Cambria" w:hAnsi="Cambria"/>
                <w:sz w:val="16"/>
                <w:szCs w:val="16"/>
                <w:highlight w:val="yellow"/>
              </w:rPr>
              <w:t>En todo caso, los teletrabajadores y teletrabajadoras, solo tendrán derecho a recibir uno de estos auxilios, independientemente de la modalidad de teletrabajo otorgado.</w:t>
            </w:r>
          </w:p>
          <w:p w:rsidR="00CA2A6B" w:rsidRDefault="00CA2A6B" w:rsidP="00CA2A6B">
            <w:pPr>
              <w:jc w:val="both"/>
              <w:rPr>
                <w:rFonts w:ascii="Cambria" w:hAnsi="Cambria"/>
                <w:sz w:val="16"/>
                <w:szCs w:val="16"/>
                <w:highlight w:val="yellow"/>
              </w:rPr>
            </w:pPr>
          </w:p>
          <w:p w:rsidR="00CA2A6B" w:rsidRPr="00CA2A6B" w:rsidRDefault="00CA2A6B" w:rsidP="00CA2A6B">
            <w:pPr>
              <w:jc w:val="both"/>
              <w:rPr>
                <w:rFonts w:ascii="Cambria" w:hAnsi="Cambria"/>
                <w:sz w:val="16"/>
                <w:szCs w:val="16"/>
                <w:highlight w:val="yellow"/>
              </w:rPr>
            </w:pPr>
            <w:r w:rsidRPr="00CA2A6B">
              <w:rPr>
                <w:rFonts w:ascii="Cambria" w:hAnsi="Cambria"/>
                <w:sz w:val="16"/>
                <w:szCs w:val="16"/>
                <w:highlight w:val="yellow"/>
              </w:rPr>
              <w:t>El auxilio de conectividad será equivalente al auxilio de transporte vigente y se ajustará anualmente de acuerdo con los criterios establecidos a la Ley 278 de 1996.</w:t>
            </w:r>
          </w:p>
          <w:p w:rsidR="00CA2A6B" w:rsidRDefault="00CA2A6B" w:rsidP="00CA2A6B">
            <w:pPr>
              <w:jc w:val="both"/>
              <w:rPr>
                <w:rFonts w:ascii="Cambria" w:hAnsi="Cambria"/>
                <w:sz w:val="16"/>
                <w:szCs w:val="16"/>
                <w:highlight w:val="yellow"/>
              </w:rPr>
            </w:pPr>
          </w:p>
          <w:p w:rsidR="00CA2A6B" w:rsidRPr="00CA2A6B" w:rsidRDefault="00CA2A6B" w:rsidP="00CA2A6B">
            <w:pPr>
              <w:jc w:val="both"/>
              <w:rPr>
                <w:rFonts w:ascii="Cambria" w:hAnsi="Cambria"/>
                <w:sz w:val="16"/>
                <w:szCs w:val="16"/>
              </w:rPr>
            </w:pPr>
            <w:r w:rsidRPr="00CA2A6B">
              <w:rPr>
                <w:rFonts w:ascii="Cambria" w:hAnsi="Cambria"/>
                <w:sz w:val="16"/>
                <w:szCs w:val="16"/>
                <w:highlight w:val="yellow"/>
              </w:rPr>
              <w:t>El auxilio de conectividad no es constitutivo de salario, sin embargo, el auxilio de conectividad será base de liquidación de prestaciones sociales para aquellos trabajadores que devenguen hasta dos (2) salarios mínimos legales mensuales vigentes.</w:t>
            </w:r>
          </w:p>
          <w:p w:rsidR="00CA2A6B" w:rsidRPr="00CA2A6B" w:rsidRDefault="00CA2A6B" w:rsidP="00CA2A6B">
            <w:pPr>
              <w:jc w:val="both"/>
              <w:rPr>
                <w:rFonts w:ascii="Cambria" w:hAnsi="Cambria"/>
                <w:b/>
                <w:bCs/>
                <w:sz w:val="16"/>
                <w:szCs w:val="16"/>
              </w:rPr>
            </w:pPr>
          </w:p>
        </w:tc>
      </w:tr>
    </w:tbl>
    <w:p w:rsidR="00C678E7" w:rsidRDefault="00C678E7"/>
    <w:p w:rsidR="00C678E7" w:rsidRPr="00C678E7" w:rsidRDefault="00C678E7">
      <w:pPr>
        <w:rPr>
          <w:rFonts w:ascii="Cambria" w:hAnsi="Cambria"/>
          <w:b/>
          <w:bCs/>
          <w:color w:val="FF0000"/>
          <w:sz w:val="20"/>
          <w:szCs w:val="20"/>
        </w:rPr>
      </w:pPr>
      <w:r w:rsidRPr="00C678E7">
        <w:rPr>
          <w:rFonts w:ascii="Cambria" w:hAnsi="Cambria"/>
          <w:b/>
          <w:bCs/>
          <w:color w:val="FF0000"/>
          <w:sz w:val="20"/>
          <w:szCs w:val="20"/>
        </w:rPr>
        <w:t>Ley 1496 de diciembre 29 de 2011</w:t>
      </w:r>
    </w:p>
    <w:tbl>
      <w:tblPr>
        <w:tblStyle w:val="Tablaconcuadrcula"/>
        <w:tblW w:w="9634" w:type="dxa"/>
        <w:tblLook w:val="04A0" w:firstRow="1" w:lastRow="0" w:firstColumn="1" w:lastColumn="0" w:noHBand="0" w:noVBand="1"/>
      </w:tblPr>
      <w:tblGrid>
        <w:gridCol w:w="4815"/>
        <w:gridCol w:w="4819"/>
      </w:tblGrid>
      <w:tr w:rsidR="00CA2A6B" w:rsidRPr="003454B5" w:rsidTr="00C678E7">
        <w:trPr>
          <w:tblHeader/>
        </w:trPr>
        <w:tc>
          <w:tcPr>
            <w:tcW w:w="4815" w:type="dxa"/>
          </w:tcPr>
          <w:p w:rsidR="00CA2A6B" w:rsidRPr="00A56823" w:rsidRDefault="00C678E7" w:rsidP="00C678E7">
            <w:pPr>
              <w:jc w:val="center"/>
              <w:rPr>
                <w:rFonts w:ascii="Cambria" w:hAnsi="Cambria"/>
                <w:b/>
                <w:bCs/>
                <w:sz w:val="16"/>
                <w:szCs w:val="16"/>
              </w:rPr>
            </w:pPr>
            <w:r>
              <w:rPr>
                <w:rFonts w:ascii="Cambria" w:hAnsi="Cambria"/>
                <w:b/>
                <w:bCs/>
                <w:sz w:val="16"/>
                <w:szCs w:val="16"/>
              </w:rPr>
              <w:t>Versión anterior de la norma</w:t>
            </w:r>
          </w:p>
        </w:tc>
        <w:tc>
          <w:tcPr>
            <w:tcW w:w="4819" w:type="dxa"/>
          </w:tcPr>
          <w:p w:rsidR="00CA2A6B" w:rsidRPr="00A56823" w:rsidRDefault="00C678E7" w:rsidP="00C678E7">
            <w:pPr>
              <w:jc w:val="center"/>
              <w:rPr>
                <w:rFonts w:ascii="Cambria" w:hAnsi="Cambria"/>
                <w:b/>
                <w:bCs/>
                <w:sz w:val="16"/>
                <w:szCs w:val="16"/>
              </w:rPr>
            </w:pPr>
            <w:r>
              <w:rPr>
                <w:rFonts w:ascii="Cambria" w:hAnsi="Cambria"/>
                <w:b/>
                <w:bCs/>
                <w:sz w:val="16"/>
                <w:szCs w:val="16"/>
              </w:rPr>
              <w:t>Nueva versión de la norma</w:t>
            </w:r>
          </w:p>
        </w:tc>
      </w:tr>
      <w:tr w:rsidR="00C678E7" w:rsidRPr="003454B5" w:rsidTr="00A56823">
        <w:tc>
          <w:tcPr>
            <w:tcW w:w="4815" w:type="dxa"/>
          </w:tcPr>
          <w:p w:rsidR="00C22933" w:rsidRPr="00C22933" w:rsidRDefault="00C22933" w:rsidP="00C22933">
            <w:pPr>
              <w:jc w:val="both"/>
              <w:rPr>
                <w:rFonts w:ascii="Cambria" w:hAnsi="Cambria"/>
                <w:sz w:val="16"/>
                <w:szCs w:val="16"/>
              </w:rPr>
            </w:pPr>
            <w:r w:rsidRPr="00C22933">
              <w:rPr>
                <w:rFonts w:ascii="Cambria" w:hAnsi="Cambria"/>
                <w:b/>
                <w:bCs/>
                <w:color w:val="000000" w:themeColor="text1"/>
                <w:sz w:val="16"/>
                <w:szCs w:val="16"/>
              </w:rPr>
              <w:t xml:space="preserve">Artículo 4o. Factores </w:t>
            </w:r>
            <w:r w:rsidRPr="00962D42">
              <w:rPr>
                <w:rFonts w:ascii="Cambria" w:hAnsi="Cambria"/>
                <w:b/>
                <w:bCs/>
                <w:color w:val="000000" w:themeColor="text1"/>
                <w:sz w:val="16"/>
                <w:szCs w:val="16"/>
                <w:highlight w:val="yellow"/>
              </w:rPr>
              <w:t>de valoración salarial</w:t>
            </w:r>
            <w:r w:rsidRPr="00C22933">
              <w:rPr>
                <w:rFonts w:ascii="Cambria" w:hAnsi="Cambria"/>
                <w:b/>
                <w:bCs/>
                <w:color w:val="BE9E55"/>
                <w:sz w:val="16"/>
                <w:szCs w:val="16"/>
              </w:rPr>
              <w:t>.</w:t>
            </w:r>
            <w:r w:rsidRPr="00C22933">
              <w:rPr>
                <w:rFonts w:ascii="Cambria" w:hAnsi="Cambria"/>
                <w:sz w:val="16"/>
                <w:szCs w:val="16"/>
              </w:rPr>
              <w:t xml:space="preserve">  </w:t>
            </w:r>
            <w:r w:rsidRPr="00A876A3">
              <w:rPr>
                <w:rFonts w:ascii="Cambria" w:hAnsi="Cambria"/>
                <w:sz w:val="16"/>
                <w:szCs w:val="16"/>
                <w:highlight w:val="yellow"/>
              </w:rPr>
              <w:t>Son criterios orientadores, obligatorios para el empleador en materia salarial o de remuneración los siguientes:</w:t>
            </w:r>
          </w:p>
          <w:p w:rsidR="00C22933" w:rsidRDefault="00C22933" w:rsidP="00C22933">
            <w:pPr>
              <w:jc w:val="both"/>
              <w:rPr>
                <w:rFonts w:ascii="Cambria" w:hAnsi="Cambria"/>
                <w:sz w:val="16"/>
                <w:szCs w:val="16"/>
              </w:rPr>
            </w:pPr>
          </w:p>
          <w:p w:rsidR="00C22933" w:rsidRPr="00A876A3" w:rsidRDefault="00C22933" w:rsidP="00C22933">
            <w:pPr>
              <w:jc w:val="both"/>
              <w:rPr>
                <w:rFonts w:ascii="Cambria" w:hAnsi="Cambria"/>
                <w:sz w:val="16"/>
                <w:szCs w:val="16"/>
                <w:highlight w:val="yellow"/>
              </w:rPr>
            </w:pPr>
            <w:r w:rsidRPr="00C22933">
              <w:rPr>
                <w:rFonts w:ascii="Cambria" w:hAnsi="Cambria"/>
                <w:sz w:val="16"/>
                <w:szCs w:val="16"/>
              </w:rPr>
              <w:t xml:space="preserve">a) </w:t>
            </w:r>
            <w:r w:rsidRPr="00A876A3">
              <w:rPr>
                <w:rFonts w:ascii="Cambria" w:hAnsi="Cambria"/>
                <w:sz w:val="16"/>
                <w:szCs w:val="16"/>
                <w:highlight w:val="yellow"/>
              </w:rPr>
              <w:t>La naturaleza de la actividad a realizar;</w:t>
            </w:r>
          </w:p>
          <w:p w:rsidR="00C22933" w:rsidRPr="00A876A3" w:rsidRDefault="00C22933" w:rsidP="00C22933">
            <w:pPr>
              <w:jc w:val="both"/>
              <w:rPr>
                <w:rFonts w:ascii="Cambria" w:hAnsi="Cambria"/>
                <w:sz w:val="16"/>
                <w:szCs w:val="16"/>
                <w:highlight w:val="yellow"/>
              </w:rPr>
            </w:pPr>
            <w:r w:rsidRPr="00A876A3">
              <w:rPr>
                <w:rFonts w:ascii="Cambria" w:hAnsi="Cambria"/>
                <w:sz w:val="16"/>
                <w:szCs w:val="16"/>
                <w:highlight w:val="yellow"/>
              </w:rPr>
              <w:lastRenderedPageBreak/>
              <w:t>b) Acceso a los medios de formación profesional;</w:t>
            </w:r>
          </w:p>
          <w:p w:rsidR="00C22933" w:rsidRPr="00C22933" w:rsidRDefault="00C22933" w:rsidP="00C22933">
            <w:pPr>
              <w:jc w:val="both"/>
              <w:rPr>
                <w:rFonts w:ascii="Cambria" w:hAnsi="Cambria"/>
                <w:sz w:val="16"/>
                <w:szCs w:val="16"/>
              </w:rPr>
            </w:pPr>
            <w:r w:rsidRPr="00A876A3">
              <w:rPr>
                <w:rFonts w:ascii="Cambria" w:hAnsi="Cambria"/>
                <w:sz w:val="16"/>
                <w:szCs w:val="16"/>
                <w:highlight w:val="yellow"/>
              </w:rPr>
              <w:t>c) Condiciones en la admisión en el empleo;</w:t>
            </w:r>
          </w:p>
          <w:p w:rsidR="00C22933" w:rsidRPr="00C22933" w:rsidRDefault="00C22933" w:rsidP="00C22933">
            <w:pPr>
              <w:jc w:val="both"/>
              <w:rPr>
                <w:rFonts w:ascii="Cambria" w:hAnsi="Cambria"/>
                <w:sz w:val="16"/>
                <w:szCs w:val="16"/>
              </w:rPr>
            </w:pPr>
            <w:r w:rsidRPr="00C22933">
              <w:rPr>
                <w:rFonts w:ascii="Cambria" w:hAnsi="Cambria"/>
                <w:sz w:val="16"/>
                <w:szCs w:val="16"/>
              </w:rPr>
              <w:t>d) Condiciones de trabajo;</w:t>
            </w:r>
          </w:p>
          <w:p w:rsidR="00C22933" w:rsidRPr="00B836F6" w:rsidRDefault="00C22933" w:rsidP="00C22933">
            <w:pPr>
              <w:jc w:val="both"/>
              <w:rPr>
                <w:rFonts w:ascii="Cambria" w:hAnsi="Cambria"/>
                <w:sz w:val="16"/>
                <w:szCs w:val="16"/>
                <w:highlight w:val="yellow"/>
              </w:rPr>
            </w:pPr>
            <w:r w:rsidRPr="00C22933">
              <w:rPr>
                <w:rFonts w:ascii="Cambria" w:hAnsi="Cambria"/>
                <w:sz w:val="16"/>
                <w:szCs w:val="16"/>
              </w:rPr>
              <w:t>e</w:t>
            </w:r>
            <w:r w:rsidRPr="00B836F6">
              <w:rPr>
                <w:rFonts w:ascii="Cambria" w:hAnsi="Cambria"/>
                <w:sz w:val="16"/>
                <w:szCs w:val="16"/>
                <w:highlight w:val="yellow"/>
              </w:rPr>
              <w:t>) La igualdad de oportunidades y de trato en materia de empleo y ocupación, con objeto de eliminar cualquier discriminación;</w:t>
            </w:r>
          </w:p>
          <w:p w:rsidR="00C22933" w:rsidRPr="00B836F6" w:rsidRDefault="00C22933" w:rsidP="00C22933">
            <w:pPr>
              <w:jc w:val="both"/>
              <w:rPr>
                <w:rFonts w:ascii="Cambria" w:hAnsi="Cambria"/>
                <w:sz w:val="16"/>
                <w:szCs w:val="16"/>
                <w:highlight w:val="yellow"/>
              </w:rPr>
            </w:pPr>
            <w:r w:rsidRPr="00B836F6">
              <w:rPr>
                <w:rFonts w:ascii="Cambria" w:hAnsi="Cambria"/>
                <w:sz w:val="16"/>
                <w:szCs w:val="16"/>
                <w:highlight w:val="yellow"/>
              </w:rPr>
              <w:t>f) Otros complementos salariales.</w:t>
            </w:r>
          </w:p>
          <w:p w:rsidR="00C22933" w:rsidRPr="00B836F6" w:rsidRDefault="00C22933" w:rsidP="00C22933">
            <w:pPr>
              <w:jc w:val="both"/>
              <w:rPr>
                <w:rStyle w:val="baj"/>
                <w:rFonts w:ascii="Cambria" w:hAnsi="Cambria" w:cs="Open Sans"/>
                <w:b/>
                <w:bCs/>
                <w:color w:val="000000"/>
                <w:sz w:val="16"/>
                <w:szCs w:val="16"/>
                <w:highlight w:val="yellow"/>
              </w:rPr>
            </w:pPr>
          </w:p>
          <w:p w:rsidR="00C22933" w:rsidRPr="00B836F6" w:rsidRDefault="00C22933" w:rsidP="00C22933">
            <w:pPr>
              <w:jc w:val="both"/>
              <w:rPr>
                <w:rFonts w:ascii="Cambria" w:hAnsi="Cambria"/>
                <w:sz w:val="16"/>
                <w:szCs w:val="16"/>
                <w:highlight w:val="yellow"/>
              </w:rPr>
            </w:pPr>
            <w:r w:rsidRPr="00B836F6">
              <w:rPr>
                <w:rStyle w:val="baj"/>
                <w:rFonts w:ascii="Cambria" w:hAnsi="Cambria" w:cs="Open Sans"/>
                <w:b/>
                <w:bCs/>
                <w:color w:val="000000"/>
                <w:sz w:val="16"/>
                <w:szCs w:val="16"/>
                <w:highlight w:val="yellow"/>
              </w:rPr>
              <w:t>PARÁGRAFO 1o.</w:t>
            </w:r>
            <w:r w:rsidRPr="00B836F6">
              <w:rPr>
                <w:rFonts w:ascii="Cambria" w:hAnsi="Cambria"/>
                <w:sz w:val="16"/>
                <w:szCs w:val="16"/>
                <w:highlight w:val="yellow"/>
              </w:rPr>
              <w:t> Para efectos de garantizar lo aquí dispuesto, el Ministerio del Trabajo y la Comisión Permanente de Concertación de Políticas Salariales y Laborales, de que trata la Ley </w:t>
            </w:r>
            <w:hyperlink r:id="rId43" w:anchor="inicio" w:history="1">
              <w:r w:rsidRPr="00B836F6">
                <w:rPr>
                  <w:rStyle w:val="Hipervnculo"/>
                  <w:rFonts w:ascii="Cambria" w:hAnsi="Cambria" w:cs="Open Sans"/>
                  <w:color w:val="0073FF"/>
                  <w:sz w:val="16"/>
                  <w:szCs w:val="16"/>
                  <w:highlight w:val="yellow"/>
                </w:rPr>
                <w:t>278</w:t>
              </w:r>
            </w:hyperlink>
            <w:r w:rsidRPr="00B836F6">
              <w:rPr>
                <w:rFonts w:ascii="Cambria" w:hAnsi="Cambria"/>
                <w:sz w:val="16"/>
                <w:szCs w:val="16"/>
                <w:highlight w:val="yellow"/>
              </w:rPr>
              <w:t> de 1996, desarrollarán por consenso los criterios de aplicación de los factores de valoración.</w:t>
            </w:r>
          </w:p>
          <w:p w:rsidR="00C22933" w:rsidRPr="00B836F6" w:rsidRDefault="00C22933" w:rsidP="00C22933">
            <w:pPr>
              <w:jc w:val="both"/>
              <w:rPr>
                <w:rStyle w:val="baj"/>
                <w:rFonts w:ascii="Cambria" w:hAnsi="Cambria" w:cs="Open Sans"/>
                <w:b/>
                <w:bCs/>
                <w:color w:val="000000"/>
                <w:sz w:val="16"/>
                <w:szCs w:val="16"/>
                <w:highlight w:val="yellow"/>
              </w:rPr>
            </w:pPr>
          </w:p>
          <w:p w:rsidR="00C22933" w:rsidRPr="00B836F6" w:rsidRDefault="00C22933" w:rsidP="00C22933">
            <w:pPr>
              <w:jc w:val="both"/>
              <w:rPr>
                <w:rFonts w:ascii="Cambria" w:hAnsi="Cambria"/>
                <w:sz w:val="16"/>
                <w:szCs w:val="16"/>
                <w:highlight w:val="yellow"/>
              </w:rPr>
            </w:pPr>
            <w:r w:rsidRPr="00B836F6">
              <w:rPr>
                <w:rStyle w:val="baj"/>
                <w:rFonts w:ascii="Cambria" w:hAnsi="Cambria" w:cs="Open Sans"/>
                <w:b/>
                <w:bCs/>
                <w:color w:val="000000"/>
                <w:sz w:val="16"/>
                <w:szCs w:val="16"/>
                <w:highlight w:val="yellow"/>
              </w:rPr>
              <w:t>PARÁGRAFO 2o.</w:t>
            </w:r>
            <w:r w:rsidRPr="00B836F6">
              <w:rPr>
                <w:rFonts w:ascii="Cambria" w:hAnsi="Cambria"/>
                <w:sz w:val="16"/>
                <w:szCs w:val="16"/>
                <w:highlight w:val="yellow"/>
              </w:rPr>
              <w:t> Dentro del año siguiente a la expedición de la presente norma, expedirá el decreto reglamentario por medio del cual se establecen las reglas de construcción de los factores de valoración salarial aquí señalados.</w:t>
            </w:r>
          </w:p>
          <w:p w:rsidR="00C22933" w:rsidRPr="00B836F6" w:rsidRDefault="00C22933" w:rsidP="00C22933">
            <w:pPr>
              <w:jc w:val="both"/>
              <w:rPr>
                <w:rStyle w:val="baj"/>
                <w:rFonts w:ascii="Cambria" w:hAnsi="Cambria" w:cs="Open Sans"/>
                <w:b/>
                <w:bCs/>
                <w:color w:val="000000"/>
                <w:sz w:val="16"/>
                <w:szCs w:val="16"/>
                <w:highlight w:val="yellow"/>
              </w:rPr>
            </w:pPr>
          </w:p>
          <w:p w:rsidR="00C22933" w:rsidRPr="00C22933" w:rsidRDefault="00C22933" w:rsidP="00C22933">
            <w:pPr>
              <w:jc w:val="both"/>
              <w:rPr>
                <w:rFonts w:ascii="Cambria" w:hAnsi="Cambria"/>
                <w:sz w:val="16"/>
                <w:szCs w:val="16"/>
              </w:rPr>
            </w:pPr>
            <w:r w:rsidRPr="00B836F6">
              <w:rPr>
                <w:rStyle w:val="baj"/>
                <w:rFonts w:ascii="Cambria" w:hAnsi="Cambria" w:cs="Open Sans"/>
                <w:b/>
                <w:bCs/>
                <w:color w:val="000000"/>
                <w:sz w:val="16"/>
                <w:szCs w:val="16"/>
                <w:highlight w:val="yellow"/>
              </w:rPr>
              <w:t>PARÁGRAFO 3o.</w:t>
            </w:r>
            <w:r w:rsidRPr="00B836F6">
              <w:rPr>
                <w:rFonts w:ascii="Cambria" w:hAnsi="Cambria"/>
                <w:sz w:val="16"/>
                <w:szCs w:val="16"/>
                <w:highlight w:val="yellow"/>
              </w:rPr>
              <w:t> El incumplimiento a la implementación de los criterios establecidos en el decreto reglamentario por parte del empleador dará lugar a multas de cincuenta (50) hasta quinientos (500) salarios mínimos legales mensuales vigentes imputables a la empresa. El Ministerio del Trabajo, por medio de la autoridad que delegue fijará la sanción a imponerse, la cual se hará efectiva a través del Servicio Nacional de Aprendizaje (Sena).</w:t>
            </w:r>
          </w:p>
          <w:p w:rsidR="00C678E7" w:rsidRPr="00C22933" w:rsidRDefault="00C678E7" w:rsidP="00C22933">
            <w:pPr>
              <w:jc w:val="both"/>
              <w:rPr>
                <w:rFonts w:ascii="Cambria" w:hAnsi="Cambria"/>
                <w:b/>
                <w:bCs/>
                <w:sz w:val="16"/>
                <w:szCs w:val="16"/>
              </w:rPr>
            </w:pPr>
          </w:p>
        </w:tc>
        <w:tc>
          <w:tcPr>
            <w:tcW w:w="4819" w:type="dxa"/>
          </w:tcPr>
          <w:p w:rsidR="00962D42" w:rsidRPr="00962D42" w:rsidRDefault="00962D42" w:rsidP="00962D42">
            <w:pPr>
              <w:jc w:val="both"/>
              <w:rPr>
                <w:rFonts w:ascii="Cambria" w:hAnsi="Cambria"/>
                <w:sz w:val="16"/>
                <w:szCs w:val="16"/>
              </w:rPr>
            </w:pPr>
            <w:r w:rsidRPr="00962D42">
              <w:rPr>
                <w:rStyle w:val="Textoennegrita"/>
                <w:rFonts w:ascii="Cambria" w:hAnsi="Cambria" w:cs="Roboto Slab"/>
                <w:i/>
                <w:iCs/>
                <w:color w:val="464646"/>
                <w:sz w:val="16"/>
                <w:szCs w:val="16"/>
              </w:rPr>
              <w:lastRenderedPageBreak/>
              <w:t xml:space="preserve">Artículo 4°. Factores de </w:t>
            </w:r>
            <w:r w:rsidRPr="00962D42">
              <w:rPr>
                <w:rStyle w:val="Textoennegrita"/>
                <w:rFonts w:ascii="Cambria" w:hAnsi="Cambria" w:cs="Roboto Slab"/>
                <w:i/>
                <w:iCs/>
                <w:color w:val="464646"/>
                <w:sz w:val="16"/>
                <w:szCs w:val="16"/>
                <w:highlight w:val="yellow"/>
              </w:rPr>
              <w:t>evaluación objetiva del trabajo</w:t>
            </w:r>
            <w:r>
              <w:rPr>
                <w:rStyle w:val="Textoennegrita"/>
                <w:rFonts w:ascii="Cambria" w:hAnsi="Cambria" w:cs="Roboto Slab"/>
                <w:i/>
                <w:iCs/>
                <w:color w:val="464646"/>
                <w:sz w:val="16"/>
                <w:szCs w:val="16"/>
              </w:rPr>
              <w:t xml:space="preserve"> </w:t>
            </w:r>
            <w:r w:rsidRPr="00962D42">
              <w:rPr>
                <w:rStyle w:val="Textoennegrita"/>
                <w:rFonts w:ascii="Cambria" w:hAnsi="Cambria" w:cs="Roboto Slab"/>
                <w:color w:val="464646"/>
                <w:sz w:val="16"/>
                <w:szCs w:val="16"/>
              </w:rPr>
              <w:t>(</w:t>
            </w:r>
            <w:r w:rsidRPr="00962D42">
              <w:rPr>
                <w:rStyle w:val="Textoennegrita"/>
                <w:rFonts w:ascii="Cambria" w:hAnsi="Cambria" w:cs="Roboto Slab"/>
                <w:color w:val="FF0000"/>
                <w:sz w:val="16"/>
                <w:szCs w:val="16"/>
              </w:rPr>
              <w:t xml:space="preserve">modificado con </w:t>
            </w:r>
            <w:proofErr w:type="spellStart"/>
            <w:r w:rsidRPr="00962D42">
              <w:rPr>
                <w:rStyle w:val="Textoennegrita"/>
                <w:rFonts w:ascii="Cambria" w:hAnsi="Cambria"/>
                <w:color w:val="FF0000"/>
                <w:sz w:val="16"/>
                <w:szCs w:val="16"/>
              </w:rPr>
              <w:t>con</w:t>
            </w:r>
            <w:proofErr w:type="spellEnd"/>
            <w:r w:rsidRPr="00962D42">
              <w:rPr>
                <w:rStyle w:val="Textoennegrita"/>
                <w:rFonts w:ascii="Cambria" w:hAnsi="Cambria"/>
                <w:color w:val="FF0000"/>
                <w:sz w:val="16"/>
                <w:szCs w:val="16"/>
              </w:rPr>
              <w:t xml:space="preserve"> artículo 53 Ley 2466 de junio 25 de 2025)</w:t>
            </w:r>
            <w:r w:rsidRPr="00962D42">
              <w:rPr>
                <w:rStyle w:val="Textoennegrita"/>
                <w:rFonts w:ascii="Cambria" w:hAnsi="Cambria" w:cs="Roboto Slab"/>
                <w:color w:val="464646"/>
                <w:sz w:val="16"/>
                <w:szCs w:val="16"/>
              </w:rPr>
              <w:t>.</w:t>
            </w:r>
            <w:r w:rsidRPr="00962D42">
              <w:rPr>
                <w:rFonts w:ascii="Cambria" w:hAnsi="Cambria"/>
                <w:sz w:val="16"/>
                <w:szCs w:val="16"/>
              </w:rPr>
              <w:t> </w:t>
            </w:r>
            <w:r w:rsidRPr="00A876A3">
              <w:rPr>
                <w:rFonts w:ascii="Cambria" w:hAnsi="Cambria"/>
                <w:sz w:val="16"/>
                <w:szCs w:val="16"/>
                <w:highlight w:val="yellow"/>
              </w:rPr>
              <w:t xml:space="preserve">Los empleadores podrán tener en cuenta, entre otros, factores de evaluación de cada empleo, los cuales deberán estar directamente relacionadas a las funciones del cargo, que les </w:t>
            </w:r>
            <w:r w:rsidRPr="00A876A3">
              <w:rPr>
                <w:rFonts w:ascii="Cambria" w:hAnsi="Cambria"/>
                <w:sz w:val="16"/>
                <w:szCs w:val="16"/>
                <w:highlight w:val="yellow"/>
              </w:rPr>
              <w:lastRenderedPageBreak/>
              <w:t>permitan establecer de forma objetiva el salario y demás beneficios, así como la naturaleza y nivel de riesgo laboral de la actividad a realizar, conforme lo establecido por el sistema de seguridad y salud en el trabajo y el Decreto 1072 de 2015, o la norma que lo modifique, sustituya o adicione, los siguientes:</w:t>
            </w:r>
          </w:p>
          <w:p w:rsidR="00962D42" w:rsidRDefault="00962D42" w:rsidP="00962D42">
            <w:pPr>
              <w:jc w:val="both"/>
              <w:rPr>
                <w:rFonts w:ascii="Cambria" w:hAnsi="Cambria"/>
                <w:sz w:val="16"/>
                <w:szCs w:val="16"/>
              </w:rPr>
            </w:pPr>
          </w:p>
          <w:p w:rsidR="00962D42" w:rsidRPr="00962D42" w:rsidRDefault="00A876A3" w:rsidP="00962D42">
            <w:pPr>
              <w:jc w:val="both"/>
              <w:rPr>
                <w:rFonts w:ascii="Cambria" w:hAnsi="Cambria"/>
                <w:sz w:val="16"/>
                <w:szCs w:val="16"/>
              </w:rPr>
            </w:pPr>
            <w:r>
              <w:rPr>
                <w:rFonts w:ascii="Cambria" w:hAnsi="Cambria"/>
                <w:sz w:val="16"/>
                <w:szCs w:val="16"/>
              </w:rPr>
              <w:t>1.</w:t>
            </w:r>
            <w:r w:rsidR="00962D42" w:rsidRPr="00A876A3">
              <w:rPr>
                <w:rFonts w:ascii="Cambria" w:hAnsi="Cambria"/>
                <w:sz w:val="16"/>
                <w:szCs w:val="16"/>
                <w:highlight w:val="yellow"/>
              </w:rPr>
              <w:t>Capacidades y cualificaciones requeridas para el ejercicio del cargo, y que pueden soportarse en la educación, formación o la experiencia</w:t>
            </w:r>
            <w:r w:rsidR="00962D42" w:rsidRPr="00962D42">
              <w:rPr>
                <w:rFonts w:ascii="Cambria" w:hAnsi="Cambria"/>
                <w:sz w:val="16"/>
                <w:szCs w:val="16"/>
              </w:rPr>
              <w:t>.</w:t>
            </w:r>
          </w:p>
          <w:p w:rsidR="00A876A3" w:rsidRDefault="00A876A3" w:rsidP="00962D42">
            <w:pPr>
              <w:jc w:val="both"/>
              <w:rPr>
                <w:rFonts w:ascii="Cambria" w:hAnsi="Cambria"/>
                <w:sz w:val="16"/>
                <w:szCs w:val="16"/>
              </w:rPr>
            </w:pPr>
          </w:p>
          <w:p w:rsidR="00962D42" w:rsidRPr="00962D42" w:rsidRDefault="00A876A3" w:rsidP="00962D42">
            <w:pPr>
              <w:jc w:val="both"/>
              <w:rPr>
                <w:rFonts w:ascii="Cambria" w:hAnsi="Cambria"/>
                <w:sz w:val="16"/>
                <w:szCs w:val="16"/>
              </w:rPr>
            </w:pPr>
            <w:r>
              <w:rPr>
                <w:rFonts w:ascii="Cambria" w:hAnsi="Cambria"/>
                <w:sz w:val="16"/>
                <w:szCs w:val="16"/>
              </w:rPr>
              <w:t>2</w:t>
            </w:r>
            <w:r w:rsidRPr="00A876A3">
              <w:rPr>
                <w:rFonts w:ascii="Cambria" w:hAnsi="Cambria"/>
                <w:sz w:val="16"/>
                <w:szCs w:val="16"/>
                <w:highlight w:val="yellow"/>
              </w:rPr>
              <w:t>.</w:t>
            </w:r>
            <w:r w:rsidR="00962D42" w:rsidRPr="00A876A3">
              <w:rPr>
                <w:rFonts w:ascii="Cambria" w:hAnsi="Cambria"/>
                <w:sz w:val="16"/>
                <w:szCs w:val="16"/>
                <w:highlight w:val="yellow"/>
              </w:rPr>
              <w:t>Esfuerzo físico, mental y/o psicológico, o grados de pericia y habilidad dentro del desarrollo de un vínculo laboral.</w:t>
            </w:r>
          </w:p>
          <w:p w:rsidR="00962D42" w:rsidRDefault="00962D42" w:rsidP="00962D42">
            <w:pPr>
              <w:jc w:val="both"/>
              <w:rPr>
                <w:rFonts w:ascii="Cambria" w:hAnsi="Cambria"/>
                <w:sz w:val="16"/>
                <w:szCs w:val="16"/>
              </w:rPr>
            </w:pPr>
          </w:p>
          <w:p w:rsidR="00962D42" w:rsidRPr="00962D42" w:rsidRDefault="00A876A3" w:rsidP="00962D42">
            <w:pPr>
              <w:jc w:val="both"/>
              <w:rPr>
                <w:rFonts w:ascii="Cambria" w:hAnsi="Cambria"/>
                <w:sz w:val="16"/>
                <w:szCs w:val="16"/>
              </w:rPr>
            </w:pPr>
            <w:r>
              <w:rPr>
                <w:rFonts w:ascii="Cambria" w:hAnsi="Cambria"/>
                <w:sz w:val="16"/>
                <w:szCs w:val="16"/>
              </w:rPr>
              <w:t>3.</w:t>
            </w:r>
            <w:r w:rsidR="00962D42" w:rsidRPr="00A876A3">
              <w:rPr>
                <w:rFonts w:ascii="Cambria" w:hAnsi="Cambria"/>
                <w:sz w:val="16"/>
                <w:szCs w:val="16"/>
                <w:highlight w:val="yellow"/>
              </w:rPr>
              <w:t>Responsabilidades laborales para el ejercicio del cargo, bien sea por las condiciones personales requeridas o por el comportamiento frente al manejo del equipamiento y/o el dinero.</w:t>
            </w:r>
          </w:p>
          <w:p w:rsidR="00962D42" w:rsidRDefault="00962D42" w:rsidP="00962D42">
            <w:pPr>
              <w:jc w:val="both"/>
              <w:rPr>
                <w:rFonts w:ascii="Cambria" w:hAnsi="Cambria"/>
                <w:sz w:val="16"/>
                <w:szCs w:val="16"/>
              </w:rPr>
            </w:pPr>
          </w:p>
          <w:p w:rsidR="00962D42" w:rsidRPr="00962D42" w:rsidRDefault="00A876A3" w:rsidP="00962D42">
            <w:pPr>
              <w:jc w:val="both"/>
              <w:rPr>
                <w:rFonts w:ascii="Cambria" w:hAnsi="Cambria"/>
                <w:sz w:val="16"/>
                <w:szCs w:val="16"/>
              </w:rPr>
            </w:pPr>
            <w:r w:rsidRPr="00A876A3">
              <w:rPr>
                <w:rFonts w:ascii="Cambria" w:hAnsi="Cambria"/>
                <w:sz w:val="16"/>
                <w:szCs w:val="16"/>
                <w:highlight w:val="yellow"/>
              </w:rPr>
              <w:t>4.</w:t>
            </w:r>
            <w:r w:rsidR="00962D42" w:rsidRPr="00B836F6">
              <w:rPr>
                <w:rFonts w:ascii="Cambria" w:hAnsi="Cambria"/>
                <w:sz w:val="16"/>
                <w:szCs w:val="16"/>
              </w:rPr>
              <w:t xml:space="preserve">Condiciones de trabajo </w:t>
            </w:r>
            <w:r w:rsidR="00962D42" w:rsidRPr="00A876A3">
              <w:rPr>
                <w:rFonts w:ascii="Cambria" w:hAnsi="Cambria"/>
                <w:sz w:val="16"/>
                <w:szCs w:val="16"/>
                <w:highlight w:val="yellow"/>
              </w:rPr>
              <w:t xml:space="preserve">y locativas, que abarcan tanto: i) aspectos físicos y/o químicos (ruido, polvo, temperatura, peligros para la salud, entre otros), </w:t>
            </w:r>
            <w:proofErr w:type="spellStart"/>
            <w:r w:rsidR="00962D42" w:rsidRPr="00A876A3">
              <w:rPr>
                <w:rFonts w:ascii="Cambria" w:hAnsi="Cambria"/>
                <w:sz w:val="16"/>
                <w:szCs w:val="16"/>
                <w:highlight w:val="yellow"/>
              </w:rPr>
              <w:t>ii</w:t>
            </w:r>
            <w:proofErr w:type="spellEnd"/>
            <w:r w:rsidR="00962D42" w:rsidRPr="00A876A3">
              <w:rPr>
                <w:rFonts w:ascii="Cambria" w:hAnsi="Cambria"/>
                <w:sz w:val="16"/>
                <w:szCs w:val="16"/>
                <w:highlight w:val="yellow"/>
              </w:rPr>
              <w:t xml:space="preserve">) como psicológicos (estrés, aislamiento, interrupciones frecuentes, solicitudes simultáneas y agresiones de clientes, entre otros);aquellos riesgos que generan trastornos de salud y, </w:t>
            </w:r>
            <w:proofErr w:type="spellStart"/>
            <w:r w:rsidR="00962D42" w:rsidRPr="00A876A3">
              <w:rPr>
                <w:rFonts w:ascii="Cambria" w:hAnsi="Cambria"/>
                <w:sz w:val="16"/>
                <w:szCs w:val="16"/>
                <w:highlight w:val="yellow"/>
              </w:rPr>
              <w:t>iii</w:t>
            </w:r>
            <w:proofErr w:type="spellEnd"/>
            <w:r w:rsidR="00962D42" w:rsidRPr="00A876A3">
              <w:rPr>
                <w:rFonts w:ascii="Cambria" w:hAnsi="Cambria"/>
                <w:sz w:val="16"/>
                <w:szCs w:val="16"/>
                <w:highlight w:val="yellow"/>
              </w:rPr>
              <w:t>) las herramientas y utensilios de trabajo, equipos de seguridad pasiva y activa, de cubrimiento laboral y herramientas informáticas que se necesiten para la óptima ejecución de una labor”.</w:t>
            </w:r>
          </w:p>
          <w:p w:rsidR="00C678E7" w:rsidRPr="00962D42" w:rsidRDefault="00C678E7" w:rsidP="00962D42">
            <w:pPr>
              <w:jc w:val="both"/>
              <w:rPr>
                <w:rFonts w:ascii="Cambria" w:hAnsi="Cambria"/>
                <w:b/>
                <w:bCs/>
                <w:sz w:val="16"/>
                <w:szCs w:val="16"/>
              </w:rPr>
            </w:pPr>
          </w:p>
        </w:tc>
      </w:tr>
    </w:tbl>
    <w:p w:rsidR="00B836F6" w:rsidRDefault="00B836F6"/>
    <w:p w:rsidR="00B836F6" w:rsidRPr="00B836F6" w:rsidRDefault="00B836F6">
      <w:pPr>
        <w:rPr>
          <w:rFonts w:ascii="Cambria" w:hAnsi="Cambria"/>
          <w:color w:val="FF0000"/>
          <w:sz w:val="20"/>
          <w:szCs w:val="20"/>
        </w:rPr>
      </w:pPr>
      <w:r w:rsidRPr="00B836F6">
        <w:rPr>
          <w:rFonts w:ascii="Cambria" w:hAnsi="Cambria"/>
          <w:color w:val="FF0000"/>
          <w:sz w:val="20"/>
          <w:szCs w:val="20"/>
        </w:rPr>
        <w:t>Ley 2297 de junio 28 de 2023</w:t>
      </w:r>
    </w:p>
    <w:tbl>
      <w:tblPr>
        <w:tblStyle w:val="Tablaconcuadrcula"/>
        <w:tblW w:w="9634" w:type="dxa"/>
        <w:tblLook w:val="04A0" w:firstRow="1" w:lastRow="0" w:firstColumn="1" w:lastColumn="0" w:noHBand="0" w:noVBand="1"/>
      </w:tblPr>
      <w:tblGrid>
        <w:gridCol w:w="4815"/>
        <w:gridCol w:w="4819"/>
      </w:tblGrid>
      <w:tr w:rsidR="00B836F6" w:rsidRPr="003454B5" w:rsidTr="00B836F6">
        <w:trPr>
          <w:tblHeader/>
        </w:trPr>
        <w:tc>
          <w:tcPr>
            <w:tcW w:w="4815" w:type="dxa"/>
          </w:tcPr>
          <w:p w:rsidR="00B836F6" w:rsidRPr="00A56823" w:rsidRDefault="00B836F6" w:rsidP="00B836F6">
            <w:pPr>
              <w:jc w:val="center"/>
              <w:rPr>
                <w:rFonts w:ascii="Cambria" w:hAnsi="Cambria"/>
                <w:b/>
                <w:bCs/>
                <w:sz w:val="16"/>
                <w:szCs w:val="16"/>
              </w:rPr>
            </w:pPr>
            <w:r>
              <w:rPr>
                <w:rFonts w:ascii="Cambria" w:hAnsi="Cambria"/>
                <w:b/>
                <w:bCs/>
                <w:sz w:val="16"/>
                <w:szCs w:val="16"/>
              </w:rPr>
              <w:t>Versión anterior de la norma</w:t>
            </w:r>
          </w:p>
        </w:tc>
        <w:tc>
          <w:tcPr>
            <w:tcW w:w="4819" w:type="dxa"/>
          </w:tcPr>
          <w:p w:rsidR="00B836F6" w:rsidRPr="00A56823" w:rsidRDefault="00B836F6" w:rsidP="00B836F6">
            <w:pPr>
              <w:jc w:val="center"/>
              <w:rPr>
                <w:rFonts w:ascii="Cambria" w:hAnsi="Cambria"/>
                <w:b/>
                <w:bCs/>
                <w:sz w:val="16"/>
                <w:szCs w:val="16"/>
              </w:rPr>
            </w:pPr>
            <w:r>
              <w:rPr>
                <w:rFonts w:ascii="Cambria" w:hAnsi="Cambria"/>
                <w:b/>
                <w:bCs/>
                <w:sz w:val="16"/>
                <w:szCs w:val="16"/>
              </w:rPr>
              <w:t>Nueva versión de la norma</w:t>
            </w:r>
          </w:p>
        </w:tc>
      </w:tr>
      <w:tr w:rsidR="00B836F6" w:rsidRPr="003454B5" w:rsidTr="00A56823">
        <w:tc>
          <w:tcPr>
            <w:tcW w:w="4815" w:type="dxa"/>
          </w:tcPr>
          <w:p w:rsidR="00B836F6" w:rsidRDefault="00B836F6" w:rsidP="00B836F6">
            <w:pPr>
              <w:jc w:val="both"/>
              <w:rPr>
                <w:rFonts w:ascii="Cambria" w:hAnsi="Cambria"/>
                <w:sz w:val="16"/>
                <w:szCs w:val="16"/>
              </w:rPr>
            </w:pPr>
            <w:bookmarkStart w:id="24" w:name="7"/>
            <w:r w:rsidRPr="00B836F6">
              <w:rPr>
                <w:rFonts w:ascii="Cambria" w:hAnsi="Cambria"/>
                <w:b/>
                <w:bCs/>
                <w:color w:val="000000" w:themeColor="text1"/>
                <w:sz w:val="16"/>
                <w:szCs w:val="16"/>
              </w:rPr>
              <w:t>Artículo 7o. Flexibilidad en el horario laboral</w:t>
            </w:r>
            <w:r w:rsidRPr="00B836F6">
              <w:rPr>
                <w:rFonts w:ascii="Cambria" w:hAnsi="Cambria"/>
                <w:b/>
                <w:bCs/>
                <w:color w:val="BE9E55"/>
                <w:sz w:val="16"/>
                <w:szCs w:val="16"/>
              </w:rPr>
              <w:t>.</w:t>
            </w:r>
            <w:bookmarkEnd w:id="24"/>
            <w:r w:rsidRPr="00B836F6">
              <w:rPr>
                <w:rFonts w:ascii="Cambria" w:hAnsi="Cambria"/>
                <w:sz w:val="16"/>
                <w:szCs w:val="16"/>
              </w:rPr>
              <w:t xml:space="preserve"> Cuando el cuidador de un familiar en primer grado de consanguinidad </w:t>
            </w:r>
            <w:r w:rsidRPr="00DF41BB">
              <w:rPr>
                <w:rFonts w:ascii="Cambria" w:hAnsi="Cambria"/>
                <w:sz w:val="16"/>
                <w:szCs w:val="16"/>
                <w:highlight w:val="cyan"/>
              </w:rPr>
              <w:t>con discapacidad</w:t>
            </w:r>
            <w:r w:rsidRPr="00B836F6">
              <w:rPr>
                <w:rFonts w:ascii="Cambria" w:hAnsi="Cambria"/>
                <w:sz w:val="16"/>
                <w:szCs w:val="16"/>
              </w:rPr>
              <w:t xml:space="preserve"> </w:t>
            </w:r>
            <w:r w:rsidRPr="00DF41BB">
              <w:rPr>
                <w:rFonts w:ascii="Cambria" w:hAnsi="Cambria"/>
                <w:sz w:val="16"/>
                <w:szCs w:val="16"/>
                <w:highlight w:val="yellow"/>
              </w:rPr>
              <w:t>tenga</w:t>
            </w:r>
            <w:r w:rsidRPr="00B836F6">
              <w:rPr>
                <w:rFonts w:ascii="Cambria" w:hAnsi="Cambria"/>
                <w:sz w:val="16"/>
                <w:szCs w:val="16"/>
              </w:rPr>
              <w:t xml:space="preserve"> también la calidad de trabajador y deba cumplir con un horario laboral, tendrá derecho, previo acuerdo con el empleador y certificación de su condición de cuidador, </w:t>
            </w:r>
            <w:r w:rsidRPr="00DF41BB">
              <w:rPr>
                <w:rFonts w:ascii="Cambria" w:hAnsi="Cambria"/>
                <w:sz w:val="16"/>
                <w:szCs w:val="16"/>
                <w:highlight w:val="yellow"/>
              </w:rPr>
              <w:t>podrá gozar</w:t>
            </w:r>
            <w:r w:rsidRPr="00B836F6">
              <w:rPr>
                <w:rFonts w:ascii="Cambria" w:hAnsi="Cambria"/>
                <w:sz w:val="16"/>
                <w:szCs w:val="16"/>
              </w:rPr>
              <w:t xml:space="preserve"> </w:t>
            </w:r>
            <w:r w:rsidRPr="00DF41BB">
              <w:rPr>
                <w:rFonts w:ascii="Cambria" w:hAnsi="Cambria"/>
                <w:sz w:val="16"/>
                <w:szCs w:val="16"/>
                <w:highlight w:val="yellow"/>
              </w:rPr>
              <w:t>de</w:t>
            </w:r>
            <w:r w:rsidRPr="00B836F6">
              <w:rPr>
                <w:rFonts w:ascii="Cambria" w:hAnsi="Cambria"/>
                <w:sz w:val="16"/>
                <w:szCs w:val="16"/>
              </w:rPr>
              <w:t xml:space="preserve"> flexibilidad horaria, </w:t>
            </w:r>
            <w:r w:rsidRPr="00DF41BB">
              <w:rPr>
                <w:rFonts w:ascii="Cambria" w:hAnsi="Cambria"/>
                <w:sz w:val="16"/>
                <w:szCs w:val="16"/>
                <w:highlight w:val="yellow"/>
              </w:rPr>
              <w:t>podrá ser</w:t>
            </w:r>
            <w:r w:rsidRPr="00B836F6">
              <w:rPr>
                <w:rFonts w:ascii="Cambria" w:hAnsi="Cambria"/>
                <w:sz w:val="16"/>
                <w:szCs w:val="16"/>
              </w:rPr>
              <w:t xml:space="preserve"> mediante trabajo en casa o </w:t>
            </w:r>
            <w:r w:rsidRPr="00DF41BB">
              <w:rPr>
                <w:rFonts w:ascii="Cambria" w:hAnsi="Cambria"/>
                <w:sz w:val="16"/>
                <w:szCs w:val="16"/>
                <w:highlight w:val="yellow"/>
              </w:rPr>
              <w:t>trabajo</w:t>
            </w:r>
            <w:r w:rsidRPr="00B836F6">
              <w:rPr>
                <w:rFonts w:ascii="Cambria" w:hAnsi="Cambria"/>
                <w:sz w:val="16"/>
                <w:szCs w:val="16"/>
              </w:rPr>
              <w:t xml:space="preserve"> remoto, sin </w:t>
            </w:r>
            <w:r w:rsidRPr="00DF41BB">
              <w:rPr>
                <w:rFonts w:ascii="Cambria" w:hAnsi="Cambria"/>
                <w:sz w:val="16"/>
                <w:szCs w:val="16"/>
                <w:highlight w:val="yellow"/>
              </w:rPr>
              <w:t>desmedro del</w:t>
            </w:r>
            <w:r w:rsidRPr="00B836F6">
              <w:rPr>
                <w:rFonts w:ascii="Cambria" w:hAnsi="Cambria"/>
                <w:sz w:val="16"/>
                <w:szCs w:val="16"/>
              </w:rPr>
              <w:t xml:space="preserve"> cumplimiento de sus funciones, </w:t>
            </w:r>
            <w:r w:rsidRPr="00DF41BB">
              <w:rPr>
                <w:rFonts w:ascii="Cambria" w:hAnsi="Cambria"/>
                <w:sz w:val="16"/>
                <w:szCs w:val="16"/>
              </w:rPr>
              <w:t xml:space="preserve">con el fin de realizar </w:t>
            </w:r>
            <w:r w:rsidRPr="00DF41BB">
              <w:rPr>
                <w:rFonts w:ascii="Cambria" w:hAnsi="Cambria"/>
                <w:sz w:val="16"/>
                <w:szCs w:val="16"/>
                <w:highlight w:val="yellow"/>
              </w:rPr>
              <w:t>sus</w:t>
            </w:r>
            <w:r w:rsidRPr="00DF41BB">
              <w:rPr>
                <w:rFonts w:ascii="Cambria" w:hAnsi="Cambria"/>
                <w:sz w:val="16"/>
                <w:szCs w:val="16"/>
              </w:rPr>
              <w:t xml:space="preserve"> actividades de cuidado o asistencia personal no remunerado.</w:t>
            </w:r>
          </w:p>
          <w:p w:rsidR="00B836F6" w:rsidRPr="00B836F6" w:rsidRDefault="00B836F6" w:rsidP="00B836F6">
            <w:pPr>
              <w:jc w:val="both"/>
              <w:rPr>
                <w:rFonts w:ascii="Cambria" w:hAnsi="Cambria"/>
                <w:b/>
                <w:bCs/>
                <w:sz w:val="16"/>
                <w:szCs w:val="16"/>
              </w:rPr>
            </w:pPr>
          </w:p>
        </w:tc>
        <w:tc>
          <w:tcPr>
            <w:tcW w:w="4819" w:type="dxa"/>
          </w:tcPr>
          <w:p w:rsidR="00DF41BB" w:rsidRPr="00DF41BB" w:rsidRDefault="00B836F6" w:rsidP="00DF41BB">
            <w:pPr>
              <w:jc w:val="both"/>
              <w:rPr>
                <w:rFonts w:ascii="Cambria" w:hAnsi="Cambria"/>
                <w:sz w:val="16"/>
                <w:szCs w:val="16"/>
              </w:rPr>
            </w:pPr>
            <w:r w:rsidRPr="00DF41BB">
              <w:rPr>
                <w:rFonts w:ascii="Cambria" w:hAnsi="Cambria"/>
                <w:b/>
                <w:bCs/>
                <w:color w:val="000000" w:themeColor="text1"/>
                <w:sz w:val="16"/>
                <w:szCs w:val="16"/>
              </w:rPr>
              <w:t xml:space="preserve">Artículo 7o. Flexibilidad en el horario laboral </w:t>
            </w:r>
            <w:r w:rsidRPr="00DF41BB">
              <w:rPr>
                <w:rStyle w:val="Textoennegrita"/>
                <w:rFonts w:ascii="Cambria" w:hAnsi="Cambria" w:cs="Roboto Slab"/>
                <w:color w:val="464646"/>
                <w:sz w:val="16"/>
                <w:szCs w:val="16"/>
              </w:rPr>
              <w:t>(</w:t>
            </w:r>
            <w:r w:rsidRPr="00DF41BB">
              <w:rPr>
                <w:rStyle w:val="Textoennegrita"/>
                <w:rFonts w:ascii="Cambria" w:hAnsi="Cambria" w:cs="Roboto Slab"/>
                <w:color w:val="FF0000"/>
                <w:sz w:val="16"/>
                <w:szCs w:val="16"/>
              </w:rPr>
              <w:t xml:space="preserve">modificado con </w:t>
            </w:r>
            <w:r w:rsidRPr="00DF41BB">
              <w:rPr>
                <w:rStyle w:val="Textoennegrita"/>
                <w:rFonts w:ascii="Cambria" w:hAnsi="Cambria"/>
                <w:color w:val="FF0000"/>
                <w:sz w:val="16"/>
                <w:szCs w:val="16"/>
              </w:rPr>
              <w:t>artículo 4</w:t>
            </w:r>
            <w:r w:rsidR="00DF41BB" w:rsidRPr="00DF41BB">
              <w:rPr>
                <w:rStyle w:val="Textoennegrita"/>
                <w:rFonts w:ascii="Cambria" w:hAnsi="Cambria"/>
                <w:color w:val="FF0000"/>
                <w:sz w:val="16"/>
                <w:szCs w:val="16"/>
              </w:rPr>
              <w:t>7</w:t>
            </w:r>
            <w:r w:rsidRPr="00DF41BB">
              <w:rPr>
                <w:rStyle w:val="Textoennegrita"/>
                <w:rFonts w:ascii="Cambria" w:hAnsi="Cambria"/>
                <w:color w:val="FF0000"/>
                <w:sz w:val="16"/>
                <w:szCs w:val="16"/>
              </w:rPr>
              <w:t xml:space="preserve"> Ley 2466 de junio 25 de 2025)</w:t>
            </w:r>
            <w:r w:rsidRPr="00DF41BB">
              <w:rPr>
                <w:rFonts w:ascii="Cambria" w:hAnsi="Cambria"/>
                <w:b/>
                <w:bCs/>
                <w:color w:val="BE9E55"/>
                <w:sz w:val="16"/>
                <w:szCs w:val="16"/>
              </w:rPr>
              <w:t>.</w:t>
            </w:r>
            <w:r w:rsidRPr="00DF41BB">
              <w:rPr>
                <w:rFonts w:ascii="Cambria" w:hAnsi="Cambria"/>
                <w:sz w:val="16"/>
                <w:szCs w:val="16"/>
              </w:rPr>
              <w:t> </w:t>
            </w:r>
            <w:r w:rsidR="00DF41BB" w:rsidRPr="00DF41BB">
              <w:rPr>
                <w:rFonts w:ascii="Cambria" w:hAnsi="Cambria"/>
                <w:sz w:val="16"/>
                <w:szCs w:val="16"/>
              </w:rPr>
              <w:t xml:space="preserve"> Cuando el cuidador de un familiar dentro del primer </w:t>
            </w:r>
            <w:r w:rsidR="00DF41BB" w:rsidRPr="00DF41BB">
              <w:rPr>
                <w:rFonts w:ascii="Cambria" w:hAnsi="Cambria"/>
                <w:sz w:val="16"/>
                <w:szCs w:val="16"/>
                <w:highlight w:val="yellow"/>
              </w:rPr>
              <w:t>o segundo</w:t>
            </w:r>
            <w:r w:rsidR="00DF41BB" w:rsidRPr="00DF41BB">
              <w:rPr>
                <w:rFonts w:ascii="Cambria" w:hAnsi="Cambria"/>
                <w:sz w:val="16"/>
                <w:szCs w:val="16"/>
              </w:rPr>
              <w:t xml:space="preserve"> grado de consanguinidad </w:t>
            </w:r>
            <w:r w:rsidR="00DF41BB" w:rsidRPr="00DF41BB">
              <w:rPr>
                <w:rFonts w:ascii="Cambria" w:hAnsi="Cambria"/>
                <w:sz w:val="16"/>
                <w:szCs w:val="16"/>
                <w:highlight w:val="yellow"/>
              </w:rPr>
              <w:t>y civil, o primero de afinidad t</w:t>
            </w:r>
            <w:r w:rsidR="00DF41BB" w:rsidRPr="00DF41BB">
              <w:rPr>
                <w:rFonts w:ascii="Cambria" w:hAnsi="Cambria"/>
                <w:sz w:val="16"/>
                <w:szCs w:val="16"/>
              </w:rPr>
              <w:t xml:space="preserve">ambién </w:t>
            </w:r>
            <w:r w:rsidR="00DF41BB" w:rsidRPr="00DF41BB">
              <w:rPr>
                <w:rFonts w:ascii="Cambria" w:hAnsi="Cambria"/>
                <w:sz w:val="16"/>
                <w:szCs w:val="16"/>
                <w:highlight w:val="yellow"/>
              </w:rPr>
              <w:t>sea</w:t>
            </w:r>
            <w:r w:rsidR="00DF41BB" w:rsidRPr="00DF41BB">
              <w:rPr>
                <w:rFonts w:ascii="Cambria" w:hAnsi="Cambria"/>
                <w:sz w:val="16"/>
                <w:szCs w:val="16"/>
              </w:rPr>
              <w:t xml:space="preserve"> trabajador y deba cumplir con un horario laboral, tendrá derecho, previo acuerdo con el empleador y certificación de su condición, </w:t>
            </w:r>
            <w:r w:rsidR="00DF41BB" w:rsidRPr="00DF41BB">
              <w:rPr>
                <w:rFonts w:ascii="Cambria" w:hAnsi="Cambria"/>
                <w:sz w:val="16"/>
                <w:szCs w:val="16"/>
                <w:highlight w:val="yellow"/>
              </w:rPr>
              <w:t>a acceder a</w:t>
            </w:r>
            <w:r w:rsidR="00DF41BB" w:rsidRPr="00DF41BB">
              <w:rPr>
                <w:rFonts w:ascii="Cambria" w:hAnsi="Cambria"/>
                <w:sz w:val="16"/>
                <w:szCs w:val="16"/>
              </w:rPr>
              <w:t xml:space="preserve"> flexibilidad horaria </w:t>
            </w:r>
            <w:r w:rsidR="00DF41BB" w:rsidRPr="00DF41BB">
              <w:rPr>
                <w:rFonts w:ascii="Cambria" w:hAnsi="Cambria"/>
                <w:sz w:val="16"/>
                <w:szCs w:val="16"/>
                <w:highlight w:val="yellow"/>
              </w:rPr>
              <w:t>o la prestación del servicio</w:t>
            </w:r>
            <w:r w:rsidR="00DF41BB" w:rsidRPr="00DF41BB">
              <w:rPr>
                <w:rFonts w:ascii="Cambria" w:hAnsi="Cambria"/>
                <w:sz w:val="16"/>
                <w:szCs w:val="16"/>
              </w:rPr>
              <w:t xml:space="preserve">, </w:t>
            </w:r>
            <w:r w:rsidR="00DF41BB" w:rsidRPr="00DF41BB">
              <w:rPr>
                <w:rFonts w:ascii="Cambria" w:hAnsi="Cambria"/>
                <w:sz w:val="16"/>
                <w:szCs w:val="16"/>
                <w:highlight w:val="yellow"/>
              </w:rPr>
              <w:t>ya sea</w:t>
            </w:r>
            <w:r w:rsidR="00DF41BB" w:rsidRPr="00DF41BB">
              <w:rPr>
                <w:rFonts w:ascii="Cambria" w:hAnsi="Cambria"/>
                <w:sz w:val="16"/>
                <w:szCs w:val="16"/>
              </w:rPr>
              <w:t xml:space="preserve"> mediante trabajo en casa o remoto, </w:t>
            </w:r>
            <w:r w:rsidR="00DF41BB" w:rsidRPr="00DF41BB">
              <w:rPr>
                <w:rFonts w:ascii="Cambria" w:hAnsi="Cambria"/>
                <w:sz w:val="16"/>
                <w:szCs w:val="16"/>
                <w:highlight w:val="yellow"/>
              </w:rPr>
              <w:t>siempre que el tipo de trabajo lo permita</w:t>
            </w:r>
            <w:r w:rsidR="00DF41BB" w:rsidRPr="00DF41BB">
              <w:rPr>
                <w:rFonts w:ascii="Cambria" w:hAnsi="Cambria"/>
                <w:sz w:val="16"/>
                <w:szCs w:val="16"/>
              </w:rPr>
              <w:t xml:space="preserve">, sin </w:t>
            </w:r>
            <w:r w:rsidR="00DF41BB" w:rsidRPr="00DF41BB">
              <w:rPr>
                <w:rFonts w:ascii="Cambria" w:hAnsi="Cambria"/>
                <w:sz w:val="16"/>
                <w:szCs w:val="16"/>
                <w:highlight w:val="yellow"/>
              </w:rPr>
              <w:t>afectar el</w:t>
            </w:r>
            <w:r w:rsidR="00DF41BB" w:rsidRPr="00DF41BB">
              <w:rPr>
                <w:rFonts w:ascii="Cambria" w:hAnsi="Cambria"/>
                <w:sz w:val="16"/>
                <w:szCs w:val="16"/>
              </w:rPr>
              <w:t xml:space="preserve"> cumplimiento de sus funciones. </w:t>
            </w:r>
            <w:r w:rsidR="00DF41BB" w:rsidRPr="00DF41BB">
              <w:rPr>
                <w:rFonts w:ascii="Cambria" w:hAnsi="Cambria"/>
                <w:sz w:val="16"/>
                <w:szCs w:val="16"/>
                <w:highlight w:val="yellow"/>
              </w:rPr>
              <w:t xml:space="preserve">Esta medida le permitirá </w:t>
            </w:r>
            <w:r w:rsidR="00DF41BB" w:rsidRPr="00DF41BB">
              <w:rPr>
                <w:rFonts w:ascii="Cambria" w:hAnsi="Cambria"/>
                <w:sz w:val="16"/>
                <w:szCs w:val="16"/>
              </w:rPr>
              <w:t xml:space="preserve">realizar actividades de cuidado o asistencia personal no remunerada. </w:t>
            </w:r>
            <w:r w:rsidR="00DF41BB" w:rsidRPr="00DF41BB">
              <w:rPr>
                <w:rFonts w:ascii="Cambria" w:hAnsi="Cambria"/>
                <w:sz w:val="16"/>
                <w:szCs w:val="16"/>
                <w:highlight w:val="yellow"/>
              </w:rPr>
              <w:t>Este acuerdo se podrá realizar siempre y cuando la actividad a desarrollar lo permita.”</w:t>
            </w:r>
          </w:p>
          <w:p w:rsidR="00DF41BB" w:rsidRPr="00DF41BB" w:rsidRDefault="00DF41BB" w:rsidP="00DF41BB">
            <w:pPr>
              <w:jc w:val="both"/>
              <w:rPr>
                <w:rFonts w:ascii="Cambria" w:hAnsi="Cambria"/>
                <w:sz w:val="16"/>
                <w:szCs w:val="16"/>
              </w:rPr>
            </w:pPr>
          </w:p>
          <w:p w:rsidR="00B836F6" w:rsidRPr="00DF41BB" w:rsidRDefault="00B836F6" w:rsidP="00DF41BB">
            <w:pPr>
              <w:jc w:val="both"/>
              <w:rPr>
                <w:rFonts w:ascii="Cambria" w:hAnsi="Cambria"/>
                <w:b/>
                <w:bCs/>
                <w:sz w:val="16"/>
                <w:szCs w:val="16"/>
              </w:rPr>
            </w:pPr>
          </w:p>
        </w:tc>
      </w:tr>
    </w:tbl>
    <w:p w:rsidR="00204DA9" w:rsidRDefault="00204DA9">
      <w:pPr>
        <w:rPr>
          <w:lang w:val="es-ES_tradnl"/>
        </w:rPr>
      </w:pPr>
    </w:p>
    <w:p w:rsidR="00204DA9" w:rsidRPr="00D6765F" w:rsidRDefault="00204DA9" w:rsidP="00D6765F">
      <w:pPr>
        <w:pStyle w:val="Prrafodelista"/>
        <w:numPr>
          <w:ilvl w:val="0"/>
          <w:numId w:val="1"/>
        </w:numPr>
        <w:rPr>
          <w:rFonts w:ascii="Calibri" w:hAnsi="Calibri"/>
          <w:b/>
          <w:color w:val="0070C0"/>
        </w:rPr>
      </w:pPr>
      <w:r w:rsidRPr="00D6765F">
        <w:rPr>
          <w:b/>
          <w:color w:val="0070C0"/>
        </w:rPr>
        <w:t xml:space="preserve">Normas </w:t>
      </w:r>
      <w:r w:rsidRPr="00D6765F">
        <w:rPr>
          <w:b/>
          <w:color w:val="FF0000"/>
        </w:rPr>
        <w:t>autónomas</w:t>
      </w:r>
      <w:r w:rsidRPr="00D6765F">
        <w:rPr>
          <w:b/>
          <w:color w:val="0070C0"/>
        </w:rPr>
        <w:t xml:space="preserve"> contenidas dentro de la Ley de 2</w:t>
      </w:r>
      <w:r w:rsidR="00D6765F" w:rsidRPr="00D6765F">
        <w:rPr>
          <w:b/>
          <w:color w:val="0070C0"/>
        </w:rPr>
        <w:t>466</w:t>
      </w:r>
      <w:r w:rsidRPr="00D6765F">
        <w:rPr>
          <w:b/>
          <w:color w:val="0070C0"/>
        </w:rPr>
        <w:t xml:space="preserve"> de </w:t>
      </w:r>
      <w:r w:rsidR="00D6765F" w:rsidRPr="00D6765F">
        <w:rPr>
          <w:b/>
          <w:color w:val="0070C0"/>
        </w:rPr>
        <w:t>junio</w:t>
      </w:r>
      <w:r w:rsidRPr="00D6765F">
        <w:rPr>
          <w:b/>
          <w:color w:val="0070C0"/>
        </w:rPr>
        <w:t xml:space="preserve"> </w:t>
      </w:r>
      <w:r w:rsidR="00D6765F" w:rsidRPr="00D6765F">
        <w:rPr>
          <w:b/>
          <w:color w:val="0070C0"/>
        </w:rPr>
        <w:t>25</w:t>
      </w:r>
      <w:r w:rsidRPr="00D6765F">
        <w:rPr>
          <w:b/>
          <w:color w:val="0070C0"/>
        </w:rPr>
        <w:t xml:space="preserve"> de 202</w:t>
      </w:r>
      <w:r w:rsidR="00D6765F" w:rsidRPr="00D6765F">
        <w:rPr>
          <w:b/>
          <w:color w:val="0070C0"/>
        </w:rPr>
        <w:t>5</w:t>
      </w:r>
    </w:p>
    <w:p w:rsidR="00204DA9" w:rsidRPr="006900C3" w:rsidRDefault="00204DA9" w:rsidP="00204DA9">
      <w:pPr>
        <w:rPr>
          <w:rFonts w:ascii="Calibri" w:hAnsi="Calibri"/>
          <w:b/>
          <w:color w:val="FF0000"/>
        </w:rPr>
      </w:pPr>
    </w:p>
    <w:tbl>
      <w:tblPr>
        <w:tblStyle w:val="Tablaconcuadrcula"/>
        <w:tblW w:w="10156" w:type="dxa"/>
        <w:tblLook w:val="04A0" w:firstRow="1" w:lastRow="0" w:firstColumn="1" w:lastColumn="0" w:noHBand="0" w:noVBand="1"/>
      </w:tblPr>
      <w:tblGrid>
        <w:gridCol w:w="10156"/>
      </w:tblGrid>
      <w:tr w:rsidR="00C54344" w:rsidRPr="003F284B" w:rsidTr="00C54344">
        <w:trPr>
          <w:tblHeader/>
        </w:trPr>
        <w:tc>
          <w:tcPr>
            <w:tcW w:w="10156" w:type="dxa"/>
          </w:tcPr>
          <w:p w:rsidR="00C54344" w:rsidRPr="00FF5D7F" w:rsidRDefault="00C54344" w:rsidP="00E00055">
            <w:pPr>
              <w:jc w:val="center"/>
              <w:rPr>
                <w:rFonts w:ascii="Cambria" w:hAnsi="Cambria"/>
                <w:b/>
              </w:rPr>
            </w:pPr>
            <w:r w:rsidRPr="00FF5D7F">
              <w:rPr>
                <w:rFonts w:ascii="Cambria" w:hAnsi="Cambria"/>
                <w:b/>
              </w:rPr>
              <w:t>Texto de la norma</w:t>
            </w:r>
          </w:p>
        </w:tc>
      </w:tr>
      <w:tr w:rsidR="00C54344" w:rsidTr="00C54344">
        <w:tc>
          <w:tcPr>
            <w:tcW w:w="10156" w:type="dxa"/>
          </w:tcPr>
          <w:p w:rsidR="00C54344" w:rsidRPr="00217C17" w:rsidRDefault="00C54344" w:rsidP="00C54344">
            <w:pPr>
              <w:jc w:val="both"/>
              <w:rPr>
                <w:rFonts w:ascii="Cambria" w:hAnsi="Cambria"/>
                <w:color w:val="000000" w:themeColor="text1"/>
                <w:sz w:val="16"/>
                <w:szCs w:val="16"/>
                <w:highlight w:val="yellow"/>
                <w:shd w:val="clear" w:color="auto" w:fill="FFFFFF"/>
              </w:rPr>
            </w:pPr>
            <w:r w:rsidRPr="00217C17">
              <w:rPr>
                <w:rStyle w:val="articulo"/>
                <w:rFonts w:ascii="Cambria" w:hAnsi="Cambria" w:cs="Roboto Slab"/>
                <w:b/>
                <w:bCs/>
                <w:color w:val="000000" w:themeColor="text1"/>
                <w:sz w:val="16"/>
                <w:szCs w:val="16"/>
                <w:highlight w:val="yellow"/>
                <w:shd w:val="clear" w:color="auto" w:fill="FFFFFF"/>
              </w:rPr>
              <w:t>Artículo 1°. Objeto.</w:t>
            </w:r>
            <w:r w:rsidRPr="00217C17">
              <w:rPr>
                <w:rFonts w:ascii="Cambria" w:hAnsi="Cambria"/>
                <w:color w:val="000000" w:themeColor="text1"/>
                <w:sz w:val="16"/>
                <w:szCs w:val="16"/>
                <w:highlight w:val="yellow"/>
                <w:shd w:val="clear" w:color="auto" w:fill="FFFFFF"/>
              </w:rPr>
              <w:t xml:space="preserve"> La presente Ley tiene por objeto adoptar una reforma laboral mediante la modificación del Código Sustantivo del Trabajo, la Ley 50 de 1990, Ley 789 de 2002 y otras normas laborales, además se dictan disposiciones para el trabajo digno y decente en Colombia, buscando el respeto a la remuneración justa, bienestar integral, la promoción del diálogo social, las garantías para el acceso a la seguridad social y  </w:t>
            </w:r>
            <w:r w:rsidRPr="00217C17">
              <w:rPr>
                <w:color w:val="000000" w:themeColor="text1"/>
                <w:highlight w:val="yellow"/>
                <w:shd w:val="clear" w:color="auto" w:fill="FFFFFF"/>
              </w:rPr>
              <w:t>s</w:t>
            </w:r>
            <w:r w:rsidRPr="00217C17">
              <w:rPr>
                <w:rFonts w:ascii="Cambria" w:hAnsi="Cambria"/>
                <w:color w:val="000000" w:themeColor="text1"/>
                <w:sz w:val="16"/>
                <w:szCs w:val="16"/>
                <w:highlight w:val="yellow"/>
                <w:shd w:val="clear" w:color="auto" w:fill="FFFFFF"/>
              </w:rPr>
              <w:t>ostenibilidad de los empleos desde el respeto pleno a los derechos de los trabajadores así como el favorecimiento a la creación de empleo formal en Colombia.</w:t>
            </w:r>
          </w:p>
          <w:p w:rsidR="00C54344" w:rsidRPr="00217C17" w:rsidRDefault="00C54344" w:rsidP="00C54344">
            <w:pPr>
              <w:jc w:val="both"/>
              <w:rPr>
                <w:rFonts w:ascii="Cambria" w:hAnsi="Cambria"/>
                <w:color w:val="000000" w:themeColor="text1"/>
                <w:sz w:val="16"/>
                <w:szCs w:val="16"/>
                <w:highlight w:val="yellow"/>
              </w:rPr>
            </w:pPr>
          </w:p>
        </w:tc>
      </w:tr>
      <w:tr w:rsidR="00C54344" w:rsidTr="00C54344">
        <w:tc>
          <w:tcPr>
            <w:tcW w:w="10156" w:type="dxa"/>
          </w:tcPr>
          <w:p w:rsidR="00C54344" w:rsidRPr="00217C17" w:rsidRDefault="00C54344" w:rsidP="00C54344">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4°. Principios.</w:t>
            </w:r>
            <w:r w:rsidRPr="00217C17">
              <w:rPr>
                <w:rFonts w:ascii="Cambria" w:hAnsi="Cambria"/>
                <w:color w:val="000000" w:themeColor="text1"/>
                <w:sz w:val="16"/>
                <w:szCs w:val="16"/>
                <w:highlight w:val="yellow"/>
              </w:rPr>
              <w:t> La finalidad primordial de este Código es la de lograr un entorno laboral justo, equitativo y sostenible en las relaciones de trabajo, asegurando el equilibrio dinámico y armónico entre los derechos y deberes de empleadores y trabajadores, fomentando el diálogo social, la responsabilidad empresarial, la igualdad de género, y la erradicación de toda forma de discriminación o violencia en el lugar de trabajo, con el objetivo de promover la paz laboral y el bienestar integral de todos los actores involucrados. Constituyen principios del derecho laboral y por tanto serán aplicados a cualquier trabajador y trabajadora en Colombia de conformidad con lo establecido en el artículo 53 de la Constitución Política, los siguientes:</w:t>
            </w:r>
          </w:p>
          <w:p w:rsidR="00C54344" w:rsidRPr="00217C17" w:rsidRDefault="00C54344" w:rsidP="00C54344">
            <w:pPr>
              <w:jc w:val="both"/>
              <w:rPr>
                <w:rFonts w:ascii="Cambria" w:hAnsi="Cambria"/>
                <w:color w:val="000000" w:themeColor="text1"/>
                <w:sz w:val="16"/>
                <w:szCs w:val="16"/>
                <w:highlight w:val="yellow"/>
              </w:rPr>
            </w:pP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Igualdad de oportunidades;</w:t>
            </w: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Remuneración mínima vital y móvil, proporcional a la cantidad y calidad de trabajo;</w:t>
            </w: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Estabilidad en el empleo;</w:t>
            </w: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lastRenderedPageBreak/>
              <w:t>Irrenunciabilidad a los beneficios mínimos establecidos en normas laborales;</w:t>
            </w: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Facultades para transigir y conciliar sobre derechos inciertos y discutibles;</w:t>
            </w: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Aplicación de la norma más favorable al trabajador y trabajadora en caso de conflicto o duda en la aplicación de las normas vigentes de trabajo. La norma que se adopte debe aplicarse en su integridad;</w:t>
            </w: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Primacía de la realidad sobre formalidades establecidas por los sujetos de las relaciones laborales;</w:t>
            </w: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Garantía a la seguridad social, la capacitación y el descanso necesario y;</w:t>
            </w: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Protección especial a campesinos, la mujer, a la maternidad y al trabajador menor de edad.</w:t>
            </w:r>
          </w:p>
          <w:p w:rsidR="00C54344" w:rsidRPr="00217C17" w:rsidRDefault="00C54344" w:rsidP="00C54344">
            <w:pPr>
              <w:jc w:val="both"/>
              <w:rPr>
                <w:rStyle w:val="articulo"/>
                <w:rFonts w:ascii="Cambria" w:hAnsi="Cambria" w:cs="Roboto Slab"/>
                <w:b/>
                <w:bCs/>
                <w:color w:val="000000" w:themeColor="text1"/>
                <w:sz w:val="16"/>
                <w:szCs w:val="16"/>
                <w:highlight w:val="yellow"/>
                <w:shd w:val="clear" w:color="auto" w:fill="FFFFFF"/>
              </w:rPr>
            </w:pPr>
          </w:p>
        </w:tc>
      </w:tr>
      <w:tr w:rsidR="00C54344" w:rsidTr="00C54344">
        <w:tc>
          <w:tcPr>
            <w:tcW w:w="10156" w:type="dxa"/>
          </w:tcPr>
          <w:p w:rsidR="00C54344" w:rsidRPr="00217C17" w:rsidRDefault="00C54344" w:rsidP="00C54344">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lastRenderedPageBreak/>
              <w:t>Artículo 18. Medidas para la eliminación de la violencia, el acoso y la discriminación en el mundo del trabajo.</w:t>
            </w:r>
            <w:r w:rsidRPr="00217C17">
              <w:rPr>
                <w:rFonts w:ascii="Cambria" w:hAnsi="Cambria"/>
                <w:color w:val="000000" w:themeColor="text1"/>
                <w:sz w:val="16"/>
                <w:szCs w:val="16"/>
                <w:highlight w:val="yellow"/>
              </w:rPr>
              <w:t> Se garantizará el trabajo libre de violencias y de acoso, cualquiera que sea su situación contractual, informales o de la economía popular, las personas en formación, incluidos pasantes y aprendices, las personas voluntarias, las personas en busca de empleo, postulantes a un empleo, las personas despedidas, personas que ejercen la autoridad, las funciones o las responsabilidades de un empleador.</w:t>
            </w:r>
          </w:p>
          <w:p w:rsidR="00C54344" w:rsidRPr="00217C17" w:rsidRDefault="00C54344" w:rsidP="00C54344">
            <w:pPr>
              <w:jc w:val="both"/>
              <w:rPr>
                <w:rFonts w:ascii="Cambria" w:hAnsi="Cambria"/>
                <w:color w:val="000000" w:themeColor="text1"/>
                <w:sz w:val="16"/>
                <w:szCs w:val="16"/>
                <w:highlight w:val="yellow"/>
              </w:rPr>
            </w:pP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Se entiende que será acoso o violencia en el mundo del trabajo el conjunto de comportamientos y prácticas inaceptables, o de amenazas de tales comportamientos y prácticas, ya sea que se manifiesten una sola vez o de manera repetida, que tengan por objeto, que causen o sean susceptibles de causar, un daño físico, psicológico, sexual o económico incluyendo el acoso y la violencia por razón de género.</w:t>
            </w:r>
          </w:p>
          <w:p w:rsidR="00C54344" w:rsidRPr="00217C17" w:rsidRDefault="00C54344" w:rsidP="00C54344">
            <w:pPr>
              <w:jc w:val="both"/>
              <w:rPr>
                <w:rFonts w:ascii="Cambria" w:hAnsi="Cambria"/>
                <w:color w:val="000000" w:themeColor="text1"/>
                <w:sz w:val="16"/>
                <w:szCs w:val="16"/>
                <w:highlight w:val="yellow"/>
              </w:rPr>
            </w:pP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El espacio en el que se pueden dar las conductas de violencia y acoso son e espacio público o el privado, en las instalaciones del lugar de trabajo, en el transporte, en el espacio doméstico, en el marco de las comunicaciones que estén relacionadas con el trabajo, incluidas las realizadas por medio de tecnologías de la información y de la comunicación, o cualquier otro lugar en el que se comparta como una extensión o en el marco de las obligaciones laborales. Puede considerarse ejercicio de la violencia, el acoso y la discriminación laboral el que realice cualquier persona sin importar su posición en el trabajo, incluidos, terceros, clientes, proveedores, que guarden relación directa o indirecta con el trabajo.</w:t>
            </w:r>
          </w:p>
          <w:p w:rsidR="00C54344" w:rsidRPr="00217C17" w:rsidRDefault="00C54344" w:rsidP="00C54344">
            <w:pPr>
              <w:jc w:val="both"/>
              <w:rPr>
                <w:rFonts w:ascii="Cambria" w:hAnsi="Cambria"/>
                <w:color w:val="000000" w:themeColor="text1"/>
                <w:sz w:val="16"/>
                <w:szCs w:val="16"/>
                <w:highlight w:val="yellow"/>
              </w:rPr>
            </w:pP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Se garantizarán acciones de prevención y atención, con protocolos, comités, herramientas y mecanismos necesarios, que reconozcan y aborden las violencias basadas en género, contra las mujeres y el acoso sexual en el mundo del trabajo de acuerdo a la </w:t>
            </w:r>
            <w:hyperlink r:id="rId44" w:history="1">
              <w:r w:rsidRPr="00217C17">
                <w:rPr>
                  <w:rStyle w:val="Hipervnculo"/>
                  <w:rFonts w:ascii="Cambria" w:hAnsi="Cambria" w:cs="Roboto Slab"/>
                  <w:color w:val="000000" w:themeColor="text1"/>
                  <w:sz w:val="16"/>
                  <w:szCs w:val="16"/>
                  <w:highlight w:val="yellow"/>
                </w:rPr>
                <w:t>Ley 1010 de 2006</w:t>
              </w:r>
            </w:hyperlink>
            <w:r w:rsidRPr="00217C17">
              <w:rPr>
                <w:rFonts w:ascii="Cambria" w:hAnsi="Cambria"/>
                <w:color w:val="000000" w:themeColor="text1"/>
                <w:sz w:val="16"/>
                <w:szCs w:val="16"/>
                <w:highlight w:val="yellow"/>
              </w:rPr>
              <w:t>, </w:t>
            </w:r>
            <w:hyperlink r:id="rId45" w:tgtFrame="_blank" w:history="1">
              <w:r w:rsidRPr="00217C17">
                <w:rPr>
                  <w:rStyle w:val="Hipervnculo"/>
                  <w:rFonts w:ascii="Cambria" w:hAnsi="Cambria" w:cs="Roboto Slab"/>
                  <w:color w:val="000000" w:themeColor="text1"/>
                  <w:sz w:val="16"/>
                  <w:szCs w:val="16"/>
                  <w:highlight w:val="yellow"/>
                </w:rPr>
                <w:t>Ley 1257 de 2008</w:t>
              </w:r>
            </w:hyperlink>
            <w:r w:rsidRPr="00217C17">
              <w:rPr>
                <w:rFonts w:ascii="Cambria" w:hAnsi="Cambria"/>
                <w:color w:val="000000" w:themeColor="text1"/>
                <w:sz w:val="16"/>
                <w:szCs w:val="16"/>
                <w:highlight w:val="yellow"/>
              </w:rPr>
              <w:t> y la </w:t>
            </w:r>
            <w:hyperlink r:id="rId46" w:history="1">
              <w:r w:rsidRPr="00217C17">
                <w:rPr>
                  <w:rStyle w:val="Hipervnculo"/>
                  <w:rFonts w:ascii="Cambria" w:hAnsi="Cambria" w:cs="Roboto Slab"/>
                  <w:color w:val="000000" w:themeColor="text1"/>
                  <w:sz w:val="16"/>
                  <w:szCs w:val="16"/>
                  <w:highlight w:val="yellow"/>
                </w:rPr>
                <w:t>Ley 2365 de 2024</w:t>
              </w:r>
            </w:hyperlink>
            <w:r w:rsidRPr="00217C17">
              <w:rPr>
                <w:rFonts w:ascii="Cambria" w:hAnsi="Cambria"/>
                <w:color w:val="000000" w:themeColor="text1"/>
                <w:sz w:val="16"/>
                <w:szCs w:val="16"/>
                <w:highlight w:val="yellow"/>
              </w:rPr>
              <w:t>, o las normas que les adicionen, sustituyan o complementen. Del mismo modo, se garantizará lo necesario para la reparación y no repetición de estas conductas.</w:t>
            </w:r>
          </w:p>
          <w:p w:rsidR="00C54344" w:rsidRPr="00217C17" w:rsidRDefault="00C54344" w:rsidP="00C54344">
            <w:pPr>
              <w:jc w:val="both"/>
              <w:rPr>
                <w:rFonts w:ascii="Cambria" w:hAnsi="Cambria"/>
                <w:color w:val="000000" w:themeColor="text1"/>
                <w:sz w:val="16"/>
                <w:szCs w:val="16"/>
                <w:highlight w:val="yellow"/>
              </w:rPr>
            </w:pP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El Ministerio del Trabajo vigilará y sancionará su incumplimiento en los términos vigentes en la </w:t>
            </w:r>
            <w:hyperlink r:id="rId47" w:history="1">
              <w:r w:rsidRPr="00217C17">
                <w:rPr>
                  <w:rStyle w:val="Hipervnculo"/>
                  <w:rFonts w:ascii="Cambria" w:hAnsi="Cambria" w:cs="Roboto Slab"/>
                  <w:color w:val="000000" w:themeColor="text1"/>
                  <w:sz w:val="16"/>
                  <w:szCs w:val="16"/>
                  <w:highlight w:val="yellow"/>
                </w:rPr>
                <w:t>Ley 1010 de 2006</w:t>
              </w:r>
            </w:hyperlink>
            <w:r w:rsidRPr="00217C17">
              <w:rPr>
                <w:rFonts w:ascii="Cambria" w:hAnsi="Cambria"/>
                <w:color w:val="000000" w:themeColor="text1"/>
                <w:sz w:val="16"/>
                <w:szCs w:val="16"/>
                <w:highlight w:val="yellow"/>
              </w:rPr>
              <w:t>, </w:t>
            </w:r>
            <w:hyperlink r:id="rId48" w:tgtFrame="_blank" w:history="1">
              <w:r w:rsidRPr="00217C17">
                <w:rPr>
                  <w:rStyle w:val="Hipervnculo"/>
                  <w:rFonts w:ascii="Cambria" w:hAnsi="Cambria" w:cs="Roboto Slab"/>
                  <w:color w:val="000000" w:themeColor="text1"/>
                  <w:sz w:val="16"/>
                  <w:szCs w:val="16"/>
                  <w:highlight w:val="yellow"/>
                </w:rPr>
                <w:t>Ley 1257 de 2008</w:t>
              </w:r>
            </w:hyperlink>
            <w:r w:rsidRPr="00217C17">
              <w:rPr>
                <w:rFonts w:ascii="Cambria" w:hAnsi="Cambria"/>
                <w:color w:val="000000" w:themeColor="text1"/>
                <w:sz w:val="16"/>
                <w:szCs w:val="16"/>
                <w:highlight w:val="yellow"/>
              </w:rPr>
              <w:t>, </w:t>
            </w:r>
            <w:hyperlink r:id="rId49" w:history="1">
              <w:r w:rsidRPr="00217C17">
                <w:rPr>
                  <w:rStyle w:val="Hipervnculo"/>
                  <w:rFonts w:ascii="Cambria" w:hAnsi="Cambria" w:cs="Roboto Slab"/>
                  <w:color w:val="000000" w:themeColor="text1"/>
                  <w:sz w:val="16"/>
                  <w:szCs w:val="16"/>
                  <w:highlight w:val="yellow"/>
                </w:rPr>
                <w:t>Ley 2365 de 2024</w:t>
              </w:r>
            </w:hyperlink>
            <w:r w:rsidRPr="00217C17">
              <w:rPr>
                <w:rFonts w:ascii="Cambria" w:hAnsi="Cambria"/>
                <w:color w:val="000000" w:themeColor="text1"/>
                <w:sz w:val="16"/>
                <w:szCs w:val="16"/>
                <w:highlight w:val="yellow"/>
              </w:rPr>
              <w:t>, o las normas que les adicionen, sustituyan o complementen.</w:t>
            </w:r>
          </w:p>
          <w:p w:rsidR="00217C17" w:rsidRDefault="00217C17" w:rsidP="00C54344">
            <w:pPr>
              <w:jc w:val="both"/>
              <w:rPr>
                <w:rFonts w:ascii="Cambria" w:hAnsi="Cambria"/>
                <w:color w:val="000000" w:themeColor="text1"/>
                <w:sz w:val="16"/>
                <w:szCs w:val="16"/>
                <w:highlight w:val="yellow"/>
              </w:rPr>
            </w:pPr>
          </w:p>
          <w:p w:rsidR="00C54344" w:rsidRPr="00217C17" w:rsidRDefault="00C54344" w:rsidP="00C54344">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El Gobierno nacional dará cumplimiento a las medidas contempladas en el artículo 12 de la </w:t>
            </w:r>
            <w:hyperlink r:id="rId50" w:tgtFrame="_blank" w:history="1">
              <w:r w:rsidRPr="00217C17">
                <w:rPr>
                  <w:rStyle w:val="Hipervnculo"/>
                  <w:rFonts w:ascii="Cambria" w:hAnsi="Cambria" w:cs="Roboto Slab"/>
                  <w:color w:val="000000" w:themeColor="text1"/>
                  <w:sz w:val="16"/>
                  <w:szCs w:val="16"/>
                  <w:highlight w:val="yellow"/>
                </w:rPr>
                <w:t>Ley 1257 de 2008.</w:t>
              </w:r>
            </w:hyperlink>
          </w:p>
          <w:p w:rsidR="00C54344" w:rsidRPr="00217C17" w:rsidRDefault="00C54344" w:rsidP="00C54344">
            <w:pPr>
              <w:jc w:val="both"/>
              <w:rPr>
                <w:rStyle w:val="Textoennegrita"/>
                <w:rFonts w:ascii="Cambria" w:hAnsi="Cambria" w:cs="Roboto Slab"/>
                <w:color w:val="000000" w:themeColor="text1"/>
                <w:sz w:val="16"/>
                <w:szCs w:val="16"/>
                <w:highlight w:val="yellow"/>
              </w:rPr>
            </w:pPr>
          </w:p>
          <w:p w:rsidR="00C54344" w:rsidRPr="00217C17" w:rsidRDefault="00C54344" w:rsidP="00C54344">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El Ministerio de Trabajo, en el término de doce (12) meses desde la entrada en vigencia de la presente Ley, en articulación con la Subcomisión de Género de la Comisión de Concertación de Políticas Salariales y Laborales, formulará una política pública que contemple unos protocolos, planes, programas y estrategias que contribuyan a la eliminación de conductas de violencia, acoso y discriminación en el mundo del trabajo, lo anterior deberá unificarse e incluir lo contenido en la normativa existente en la materia.</w:t>
            </w:r>
          </w:p>
          <w:p w:rsidR="00C54344" w:rsidRPr="00217C17" w:rsidRDefault="00C54344" w:rsidP="00C54344">
            <w:pPr>
              <w:jc w:val="both"/>
              <w:rPr>
                <w:rStyle w:val="articulo"/>
                <w:rFonts w:ascii="Cambria" w:hAnsi="Cambria" w:cs="Roboto Slab"/>
                <w:b/>
                <w:bCs/>
                <w:color w:val="000000" w:themeColor="text1"/>
                <w:sz w:val="16"/>
                <w:szCs w:val="16"/>
                <w:highlight w:val="yellow"/>
              </w:rPr>
            </w:pPr>
          </w:p>
        </w:tc>
      </w:tr>
      <w:tr w:rsidR="00C54344" w:rsidTr="00C54344">
        <w:tc>
          <w:tcPr>
            <w:tcW w:w="10156" w:type="dxa"/>
          </w:tcPr>
          <w:p w:rsidR="00C54344" w:rsidRPr="00217C17" w:rsidRDefault="00C54344" w:rsidP="00C54344">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19. Experiencia laboral de personas privadas de la libertad.</w:t>
            </w:r>
            <w:r w:rsidRPr="00217C17">
              <w:rPr>
                <w:rFonts w:ascii="Cambria" w:hAnsi="Cambria"/>
                <w:color w:val="000000" w:themeColor="text1"/>
                <w:sz w:val="16"/>
                <w:szCs w:val="16"/>
                <w:highlight w:val="yellow"/>
              </w:rPr>
              <w:t> Las actividades productivas y ocupacionales desarrolladas por la población privada de la libertad serán reconocidas como experiencia laboral previa certificación de las entidades correspondientes con la finalidad de posibilitar su ingreso al mercado laboral, mitigar la discriminación laboral y disminuir la probabilidad de reincidencia. Se concederá la redención de pena por trabajo a las personas privadas de la libertad y se les abonará dos días de reclusión por tres días de trabajo.</w:t>
            </w:r>
          </w:p>
          <w:p w:rsidR="00C54344" w:rsidRPr="00217C17" w:rsidRDefault="00C54344" w:rsidP="00C54344">
            <w:pPr>
              <w:jc w:val="both"/>
              <w:rPr>
                <w:rStyle w:val="Textoennegrita"/>
                <w:rFonts w:ascii="Cambria" w:hAnsi="Cambria" w:cs="Roboto Slab"/>
                <w:color w:val="000000" w:themeColor="text1"/>
                <w:sz w:val="16"/>
                <w:szCs w:val="16"/>
                <w:highlight w:val="yellow"/>
              </w:rPr>
            </w:pPr>
          </w:p>
          <w:p w:rsidR="00C54344" w:rsidRPr="00217C17" w:rsidRDefault="00C54344" w:rsidP="00C54344">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El Ministerio de Trabajo en un término de 6 meses expedirá la reglamentación necesaria para el reconocimiento de las actividades productivas y ocupacionales en los centros penitenciarios como experiencia profesional.</w:t>
            </w:r>
          </w:p>
          <w:p w:rsidR="00C54344" w:rsidRPr="00217C17" w:rsidRDefault="00C54344" w:rsidP="00C54344">
            <w:pPr>
              <w:jc w:val="both"/>
              <w:rPr>
                <w:rStyle w:val="articulo"/>
                <w:rFonts w:ascii="Cambria" w:hAnsi="Cambria" w:cs="Roboto Slab"/>
                <w:b/>
                <w:bCs/>
                <w:color w:val="000000" w:themeColor="text1"/>
                <w:sz w:val="16"/>
                <w:szCs w:val="16"/>
                <w:highlight w:val="yellow"/>
              </w:rPr>
            </w:pPr>
          </w:p>
        </w:tc>
      </w:tr>
      <w:tr w:rsidR="00C54344" w:rsidTr="00C54344">
        <w:tc>
          <w:tcPr>
            <w:tcW w:w="10156" w:type="dxa"/>
          </w:tcPr>
          <w:p w:rsidR="00C54344" w:rsidRPr="00217C17" w:rsidRDefault="00C54344" w:rsidP="00C54344">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20. Medidas en contra de la discriminación y la estigmatización laboral a personas reintegradas y reincorporadas en el marco del conflicto armado.</w:t>
            </w:r>
            <w:r w:rsidRPr="00217C17">
              <w:rPr>
                <w:rFonts w:ascii="Cambria" w:hAnsi="Cambria"/>
                <w:color w:val="000000" w:themeColor="text1"/>
                <w:sz w:val="16"/>
                <w:szCs w:val="16"/>
                <w:highlight w:val="yellow"/>
              </w:rPr>
              <w:t> En toda relación laboral, pública o privada, se deberá garantizarla igualdad de condiciones laborales sin discriminación alguna, para las personas reintegradas y reincorporadas o en proceso de reincorporación y reintegración en el marco del conflicto armado conforme a los derechos y deberes establecidos en esta ley.</w:t>
            </w:r>
          </w:p>
          <w:p w:rsidR="00C54344" w:rsidRPr="00217C17" w:rsidRDefault="00C54344" w:rsidP="00C54344">
            <w:pPr>
              <w:jc w:val="both"/>
              <w:rPr>
                <w:rStyle w:val="Textoennegrita"/>
                <w:rFonts w:ascii="Cambria" w:hAnsi="Cambria" w:cs="Roboto Slab"/>
                <w:color w:val="000000" w:themeColor="text1"/>
                <w:sz w:val="16"/>
                <w:szCs w:val="16"/>
                <w:highlight w:val="yellow"/>
              </w:rPr>
            </w:pPr>
          </w:p>
          <w:p w:rsidR="00C54344" w:rsidRPr="00217C17" w:rsidRDefault="00C54344"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El Ministerio de Trabajo conjunto con la Unidad de Implementación del Acuerdo de Paz, la Agencia para la Reincorporación y Normalización y demás entidades competentes, desarrollarán, promoverán y adoptarán estrategias y medidas orientadas a fomentar la inserción laboral formal de esta población para resarcir las brechas existentes en materia de acceso, estabilidad y reintegración económica.</w:t>
            </w:r>
          </w:p>
          <w:p w:rsidR="00217C17" w:rsidRPr="00217C17" w:rsidRDefault="00217C17" w:rsidP="00217C17">
            <w:pPr>
              <w:jc w:val="both"/>
              <w:rPr>
                <w:rStyle w:val="articulo"/>
                <w:rFonts w:ascii="Cambria" w:hAnsi="Cambria" w:cs="Roboto Slab"/>
                <w:b/>
                <w:bCs/>
                <w:color w:val="000000" w:themeColor="text1"/>
                <w:sz w:val="16"/>
                <w:szCs w:val="16"/>
                <w:highlight w:val="yellow"/>
              </w:rPr>
            </w:pPr>
          </w:p>
        </w:tc>
      </w:tr>
      <w:tr w:rsidR="00C54344" w:rsidTr="00C54344">
        <w:tc>
          <w:tcPr>
            <w:tcW w:w="10156" w:type="dxa"/>
          </w:tcPr>
          <w:p w:rsidR="002951CB" w:rsidRPr="00217C17" w:rsidRDefault="00DD4A45" w:rsidP="00217C17">
            <w:pPr>
              <w:jc w:val="both"/>
              <w:rPr>
                <w:rStyle w:val="articulo"/>
                <w:rFonts w:ascii="Cambria" w:hAnsi="Cambria" w:cs="Roboto Slab"/>
                <w:b/>
                <w:bCs/>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24. Definiciones trabajo en plataformas digitales de reparto.</w:t>
            </w:r>
          </w:p>
          <w:p w:rsidR="00DD4A45" w:rsidRPr="00217C17" w:rsidRDefault="00DD4A45"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1. Trabajadores digitales en servicios de reparto: Son personas que, mediante el uso de plataformas digitales de reparto, prestan servicios solicitados por un usuario. Podrán tener la calidad de dependientes y subordinados o de independientes y autónomos, de acuerdo con lo establecido en este Título.</w:t>
            </w:r>
          </w:p>
          <w:p w:rsidR="00DD4A45" w:rsidRPr="00217C17" w:rsidRDefault="00DD4A45"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2. Empresas de plataformas digitales de reparto: Son personas naturales o jurídicas que operan y administran plataformas digitales de reparto.</w:t>
            </w:r>
          </w:p>
          <w:p w:rsidR="00DD4A45" w:rsidRPr="00217C17" w:rsidRDefault="00DD4A45"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3. Plataforma digital de reparto: es un aplicativo o software ejecutable en aplicaciones de dispositivos móviles o fijos, administrada por una empresa de plataforma digital de reparto.</w:t>
            </w:r>
          </w:p>
          <w:p w:rsidR="00DD4A45" w:rsidRPr="00217C17" w:rsidRDefault="00DD4A45"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4. Usuario: son personas naturales o jurídicas que acceden a servicios de reparto mediante plataformas digitales de reparto.</w:t>
            </w:r>
          </w:p>
          <w:p w:rsidR="002951CB" w:rsidRPr="00217C17" w:rsidRDefault="002951CB"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i/>
                <w:iCs/>
                <w:color w:val="000000" w:themeColor="text1"/>
                <w:sz w:val="16"/>
                <w:szCs w:val="16"/>
                <w:highlight w:val="yellow"/>
              </w:rPr>
            </w:pPr>
            <w:r w:rsidRPr="00217C17">
              <w:rPr>
                <w:rFonts w:ascii="Cambria" w:hAnsi="Cambria"/>
                <w:color w:val="000000" w:themeColor="text1"/>
                <w:sz w:val="16"/>
                <w:szCs w:val="16"/>
                <w:highlight w:val="yellow"/>
              </w:rPr>
              <w:t>(</w:t>
            </w:r>
            <w:r w:rsidRPr="00217C17">
              <w:rPr>
                <w:rFonts w:ascii="Cambria" w:hAnsi="Cambria"/>
                <w:i/>
                <w:iCs/>
                <w:color w:val="000000" w:themeColor="text1"/>
                <w:sz w:val="16"/>
                <w:szCs w:val="16"/>
                <w:highlight w:val="yellow"/>
              </w:rPr>
              <w:t xml:space="preserve">Nota: en el artículo 67 de la misma Ley 2466 de junio de 2025 se lee: </w:t>
            </w:r>
          </w:p>
          <w:p w:rsidR="002951CB" w:rsidRPr="00217C17" w:rsidRDefault="002951CB" w:rsidP="00217C17">
            <w:pPr>
              <w:jc w:val="both"/>
              <w:rPr>
                <w:rFonts w:ascii="Cambria" w:hAnsi="Cambria"/>
                <w:i/>
                <w:iCs/>
                <w:color w:val="000000" w:themeColor="text1"/>
                <w:sz w:val="16"/>
                <w:szCs w:val="16"/>
                <w:highlight w:val="yellow"/>
              </w:rPr>
            </w:pPr>
            <w:r w:rsidRPr="00217C17">
              <w:rPr>
                <w:rStyle w:val="articulo"/>
                <w:rFonts w:ascii="Cambria" w:hAnsi="Cambria" w:cs="Roboto Slab"/>
                <w:b/>
                <w:bCs/>
                <w:i/>
                <w:iCs/>
                <w:color w:val="000000" w:themeColor="text1"/>
                <w:sz w:val="16"/>
                <w:szCs w:val="16"/>
                <w:highlight w:val="yellow"/>
                <w:shd w:val="clear" w:color="auto" w:fill="FFFFFF"/>
              </w:rPr>
              <w:t>Artículo 67.</w:t>
            </w:r>
            <w:r w:rsidRPr="00217C17">
              <w:rPr>
                <w:rFonts w:ascii="Cambria" w:hAnsi="Cambria"/>
                <w:i/>
                <w:iCs/>
                <w:color w:val="000000" w:themeColor="text1"/>
                <w:sz w:val="16"/>
                <w:szCs w:val="16"/>
                <w:highlight w:val="yellow"/>
                <w:shd w:val="clear" w:color="auto" w:fill="FFFFFF"/>
              </w:rPr>
              <w:t> Las disposiciones contenidas en los artículos 24, 25, 26, 27, 28, 29 y 30 de la presente Ley comenzarán a regir doce (12) meses después de que el Gobierno nacional cumpla con las obligaciones de reglamentación e implementación allí señaladas.</w:t>
            </w:r>
          </w:p>
          <w:p w:rsidR="00C54344" w:rsidRPr="00217C17" w:rsidRDefault="00C54344"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DD4A45" w:rsidRPr="00217C17" w:rsidRDefault="00DD4A45" w:rsidP="00217C17">
            <w:pPr>
              <w:jc w:val="both"/>
              <w:rPr>
                <w:rStyle w:val="articulo"/>
                <w:rFonts w:ascii="Cambria" w:hAnsi="Cambria" w:cs="Roboto Slab"/>
                <w:b/>
                <w:bCs/>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25. Modalidades de trabajo en plataformas digitales de reparto.</w:t>
            </w:r>
            <w:r w:rsidRPr="00217C17">
              <w:rPr>
                <w:rFonts w:ascii="Cambria" w:hAnsi="Cambria"/>
                <w:color w:val="000000" w:themeColor="text1"/>
                <w:sz w:val="16"/>
                <w:szCs w:val="16"/>
                <w:highlight w:val="yellow"/>
              </w:rPr>
              <w:t> Las relaciones entre las empresas de plataformas digitales de reparto y los trabajadores digitales en servicios de reparto podrán ser de carácter dependiente y subordinado, conforme a las reglas generales del presente Código, o de carácter independiente y autónomo, evento en el cual deberán aplicarse las disposiciones y protecciones especiales enunciadas en este Título. Lo anterior sin perjuicio del respeto al principio de primacía de la realidad sobre las formas, consagrado en el artículo 23 del presente Código.</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Las empresas de plataformas digitales de reparto deberán informar de manera clara y en un lenguaje sencillo a los trabajadores digitales en servicios de reparto el alcance de la modalidad de trabajo (dependiente o independiente) a través de la plataforma digital de reparto o de la herramienta tecnológica a la que tenga acceso el trabajador o trabajadora.</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Cualquier modificación material al contrato que se suscriba entre las partes o a sus condiciones deberá ser objeto de conocimiento previo a su entrada en vigencia por parte del trabajador digital en servicios de reparto, relacionando las causales y motivos por los cuales se realiza, así como la posibilidad de presentar comentarios e inquietudes sobre la decisión de cambio contractual.</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En la relación de carácter independiente y autónomo no podrán pactarse cláusulas de exclusividad para el desarrollo de las actividades de reparto que se realicen a través de la plataforma digital de reparto y las empresas de plataformas digitales de reparto deberán garantizar el ejercicio del derecho al descanso.</w:t>
            </w:r>
          </w:p>
          <w:p w:rsidR="002951CB" w:rsidRPr="00217C17" w:rsidRDefault="002951CB" w:rsidP="00217C17">
            <w:pPr>
              <w:jc w:val="both"/>
              <w:rPr>
                <w:rStyle w:val="articulo"/>
                <w:rFonts w:ascii="Cambria" w:hAnsi="Cambria" w:cs="Roboto Slab"/>
                <w:b/>
                <w:bCs/>
                <w:color w:val="000000" w:themeColor="text1"/>
                <w:sz w:val="16"/>
                <w:szCs w:val="16"/>
                <w:highlight w:val="yellow"/>
              </w:rPr>
            </w:pPr>
          </w:p>
          <w:p w:rsidR="002951CB" w:rsidRPr="00217C17" w:rsidRDefault="002951CB" w:rsidP="00217C17">
            <w:pPr>
              <w:jc w:val="both"/>
              <w:rPr>
                <w:rFonts w:ascii="Cambria" w:hAnsi="Cambria"/>
                <w:i/>
                <w:iCs/>
                <w:color w:val="000000" w:themeColor="text1"/>
                <w:sz w:val="16"/>
                <w:szCs w:val="16"/>
                <w:highlight w:val="yellow"/>
              </w:rPr>
            </w:pPr>
            <w:r w:rsidRPr="00217C17">
              <w:rPr>
                <w:rFonts w:ascii="Cambria" w:hAnsi="Cambria"/>
                <w:i/>
                <w:iCs/>
                <w:color w:val="000000" w:themeColor="text1"/>
                <w:sz w:val="16"/>
                <w:szCs w:val="16"/>
                <w:highlight w:val="yellow"/>
              </w:rPr>
              <w:t xml:space="preserve">Nota: en el artículo 67 de la misma Ley 2466 de junio de 2025 se lee: </w:t>
            </w:r>
          </w:p>
          <w:p w:rsidR="002951CB" w:rsidRPr="00217C17" w:rsidRDefault="002951CB" w:rsidP="00217C17">
            <w:pPr>
              <w:jc w:val="both"/>
              <w:rPr>
                <w:rFonts w:ascii="Cambria" w:hAnsi="Cambria"/>
                <w:i/>
                <w:iCs/>
                <w:color w:val="000000" w:themeColor="text1"/>
                <w:sz w:val="16"/>
                <w:szCs w:val="16"/>
                <w:highlight w:val="yellow"/>
              </w:rPr>
            </w:pPr>
            <w:r w:rsidRPr="00217C17">
              <w:rPr>
                <w:rStyle w:val="articulo"/>
                <w:rFonts w:ascii="Cambria" w:hAnsi="Cambria" w:cs="Roboto Slab"/>
                <w:b/>
                <w:bCs/>
                <w:i/>
                <w:iCs/>
                <w:color w:val="000000" w:themeColor="text1"/>
                <w:sz w:val="16"/>
                <w:szCs w:val="16"/>
                <w:highlight w:val="yellow"/>
                <w:shd w:val="clear" w:color="auto" w:fill="FFFFFF"/>
              </w:rPr>
              <w:t>Artículo 67.</w:t>
            </w:r>
            <w:r w:rsidRPr="00217C17">
              <w:rPr>
                <w:rFonts w:ascii="Cambria" w:hAnsi="Cambria"/>
                <w:i/>
                <w:iCs/>
                <w:color w:val="000000" w:themeColor="text1"/>
                <w:sz w:val="16"/>
                <w:szCs w:val="16"/>
                <w:highlight w:val="yellow"/>
                <w:shd w:val="clear" w:color="auto" w:fill="FFFFFF"/>
              </w:rPr>
              <w:t> Las disposiciones contenidas en los artículos 24, 25, 26, 27, 28, 29 y 30 de la presente Ley comenzarán a regir doce (12) meses después de que el Gobierno nacional cumpla con las obligaciones de reglamentación e implementación allí señaladas.</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DD4A45" w:rsidRPr="00217C17" w:rsidRDefault="00DD4A45" w:rsidP="00217C17">
            <w:pPr>
              <w:jc w:val="both"/>
              <w:rPr>
                <w:rStyle w:val="articulo"/>
                <w:rFonts w:ascii="Cambria" w:hAnsi="Cambria" w:cs="Roboto Slab"/>
                <w:b/>
                <w:bCs/>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26. Registro de información en plataformas digitales de reparto.</w:t>
            </w:r>
            <w:r w:rsidRPr="00217C17">
              <w:rPr>
                <w:rFonts w:ascii="Cambria" w:hAnsi="Cambria"/>
                <w:color w:val="000000" w:themeColor="text1"/>
                <w:sz w:val="16"/>
                <w:szCs w:val="16"/>
                <w:highlight w:val="yellow"/>
              </w:rPr>
              <w:t> Las empresas de plataformas digitales de reparto deberán crear un mecanismo de reconocimiento de identidad plena que permita individualizar al trabajador digital en servicios de reparto, así como las modalidades de suscripción o el registro de términos y condiciones, relacionando los derechos que les asisten en correspondencia con la modalidad que se pacte. El mecanismo de reconocimiento de identidad respetará el derecho de habeas data conforme a la regulación en la materia.</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El Ministerio de Tecnologías de la Información y las Telecomunicaciones apoyará y creará las herramientas técnicas especializadas que requiera el Ministerio del Trabajo para el desarrollo de su función de inspección laboral. Esta coordinación interadministrativa deberá ser reglamentada dentro de los doce (12) meses siguientes a la entrada en vigencia de la presente Ley.</w:t>
            </w:r>
          </w:p>
          <w:p w:rsidR="002951CB" w:rsidRPr="00217C17" w:rsidRDefault="002951CB" w:rsidP="00217C17">
            <w:pPr>
              <w:jc w:val="both"/>
              <w:rPr>
                <w:rStyle w:val="articulo"/>
                <w:rFonts w:ascii="Cambria" w:hAnsi="Cambria" w:cs="Roboto Slab"/>
                <w:b/>
                <w:bCs/>
                <w:color w:val="000000" w:themeColor="text1"/>
                <w:sz w:val="16"/>
                <w:szCs w:val="16"/>
                <w:highlight w:val="yellow"/>
              </w:rPr>
            </w:pPr>
          </w:p>
          <w:p w:rsidR="002951CB" w:rsidRPr="00217C17" w:rsidRDefault="002951CB" w:rsidP="00217C17">
            <w:pPr>
              <w:jc w:val="both"/>
              <w:rPr>
                <w:rFonts w:ascii="Cambria" w:hAnsi="Cambria"/>
                <w:i/>
                <w:iCs/>
                <w:color w:val="000000" w:themeColor="text1"/>
                <w:sz w:val="16"/>
                <w:szCs w:val="16"/>
                <w:highlight w:val="yellow"/>
              </w:rPr>
            </w:pPr>
            <w:r w:rsidRPr="00217C17">
              <w:rPr>
                <w:rFonts w:ascii="Cambria" w:hAnsi="Cambria"/>
                <w:i/>
                <w:iCs/>
                <w:color w:val="000000" w:themeColor="text1"/>
                <w:sz w:val="16"/>
                <w:szCs w:val="16"/>
                <w:highlight w:val="yellow"/>
              </w:rPr>
              <w:t xml:space="preserve">Nota: en el artículo 67 de la misma Ley 2466 de junio de 2025 se lee: </w:t>
            </w:r>
          </w:p>
          <w:p w:rsidR="002951CB" w:rsidRPr="00217C17" w:rsidRDefault="002951CB" w:rsidP="00217C17">
            <w:pPr>
              <w:jc w:val="both"/>
              <w:rPr>
                <w:rFonts w:ascii="Cambria" w:hAnsi="Cambria"/>
                <w:i/>
                <w:iCs/>
                <w:color w:val="000000" w:themeColor="text1"/>
                <w:sz w:val="16"/>
                <w:szCs w:val="16"/>
                <w:highlight w:val="yellow"/>
              </w:rPr>
            </w:pPr>
            <w:r w:rsidRPr="00217C17">
              <w:rPr>
                <w:rStyle w:val="articulo"/>
                <w:rFonts w:ascii="Cambria" w:hAnsi="Cambria" w:cs="Roboto Slab"/>
                <w:b/>
                <w:bCs/>
                <w:i/>
                <w:iCs/>
                <w:color w:val="000000" w:themeColor="text1"/>
                <w:sz w:val="16"/>
                <w:szCs w:val="16"/>
                <w:highlight w:val="yellow"/>
                <w:shd w:val="clear" w:color="auto" w:fill="FFFFFF"/>
              </w:rPr>
              <w:t>Artículo 67.</w:t>
            </w:r>
            <w:r w:rsidRPr="00217C17">
              <w:rPr>
                <w:rFonts w:ascii="Cambria" w:hAnsi="Cambria"/>
                <w:i/>
                <w:iCs/>
                <w:color w:val="000000" w:themeColor="text1"/>
                <w:sz w:val="16"/>
                <w:szCs w:val="16"/>
                <w:highlight w:val="yellow"/>
                <w:shd w:val="clear" w:color="auto" w:fill="FFFFFF"/>
              </w:rPr>
              <w:t> Las disposiciones contenidas en los artículos 24, 25, 26, 27, 28, 29 y 30 de la presente Ley comenzarán a regir doce (12) meses después de que el Gobierno nacional cumpla con las obligaciones de reglamentación e implementación allí señaladas.</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27. Seguridad social y riesgos laborales en plataformas digitales de reparto.</w:t>
            </w:r>
            <w:r w:rsidRPr="00217C17">
              <w:rPr>
                <w:rFonts w:ascii="Cambria" w:hAnsi="Cambria"/>
                <w:color w:val="000000" w:themeColor="text1"/>
                <w:sz w:val="16"/>
                <w:szCs w:val="16"/>
                <w:highlight w:val="yellow"/>
              </w:rPr>
              <w:t> Cuando el trabajador digital en servicios de reparto tenga la calidad de dependiente y subordinado, la empresa de plataforma digital de reparto deberá realizar los pagos correspondientes al sistema integral de seguridad social en las proporciones definidas en las normas vigentes. Podrán realizarse cotizaciones a tiempo parcial.</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 xml:space="preserve">En relación con los trabajadores y trabajadoras independientes y autónomos, y sin que ello desnaturalice tal condición, la empresa de plataforma digital de reparto concurrirá en el pago de aportes a salud y pensión en 60%, frente a un 40% a cargo de la persona </w:t>
            </w:r>
            <w:proofErr w:type="spellStart"/>
            <w:r w:rsidRPr="00217C17">
              <w:rPr>
                <w:rFonts w:ascii="Cambria" w:hAnsi="Cambria"/>
                <w:color w:val="000000" w:themeColor="text1"/>
                <w:sz w:val="16"/>
                <w:szCs w:val="16"/>
                <w:highlight w:val="yellow"/>
              </w:rPr>
              <w:t>trabajadora.Se</w:t>
            </w:r>
            <w:proofErr w:type="spellEnd"/>
            <w:r w:rsidRPr="00217C17">
              <w:rPr>
                <w:rFonts w:ascii="Cambria" w:hAnsi="Cambria"/>
                <w:color w:val="000000" w:themeColor="text1"/>
                <w:sz w:val="16"/>
                <w:szCs w:val="16"/>
                <w:highlight w:val="yellow"/>
              </w:rPr>
              <w:t xml:space="preserve"> garantizará el cubrimiento en materia de riesgos laborales a cargo exclusivo de la empresa. El ingreso base de cotización para los aportes a salud, pensión y riesgos laborales se calculará con base en el 40% de la totalidad de ingresos que reciba el trabajador digital en servicios de reparto a través de la plataforma digital respectiva.</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El Ministerio del Trabajo y el Ministerio de Salud y Protección Social reglamentará la forma de cotización al sistema integral de seguridad social de los trabajadores independientes y autónomos en servicios de reparto que mensualmente generen ingresos inferiores al salario mínimo diario.</w:t>
            </w: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Las empresas de plataformas digitales de reparto deberán generar los reportes respectivos de horas de servicio efectivo de los trabajadores y trabajadoras digitales a las entidades recaudadoras, acumuladas y calculadas en función del número de días o semanas de servicio efectivo, conforme a la norma respectiva. Esta información deberá ser entregada al trabajador digital en servicios de reparto al final de cada mes.</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1°.</w:t>
            </w:r>
            <w:r w:rsidRPr="00217C17">
              <w:rPr>
                <w:rFonts w:ascii="Cambria" w:hAnsi="Cambria"/>
                <w:color w:val="000000" w:themeColor="text1"/>
                <w:sz w:val="16"/>
                <w:szCs w:val="16"/>
                <w:highlight w:val="yellow"/>
              </w:rPr>
              <w:t> La afiliación a los diferentes subsistemas de seguridad social se realizará mediante el diligenciamiento de los formularios que para tal efecto defina el Gobierno nacional, los cuales podrán ser físicos o electrónicos, donde se deben señalar, como mínimo, los datos del trabajador digital en servicios de reparto y la categoría de los riesgos de la actividad. Así mismo, el pago de los aportes a los subsistemas de pensiones, salud y riesgos laborales se realizará a través de la Planilla Integrada de Liquidación de Aportes (PILA) o la herramienta que haga sus veces, que para este efecto defina el Gobierno nacional.</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2°.</w:t>
            </w:r>
            <w:r w:rsidRPr="00217C17">
              <w:rPr>
                <w:rFonts w:ascii="Cambria" w:hAnsi="Cambria"/>
                <w:color w:val="000000" w:themeColor="text1"/>
                <w:sz w:val="16"/>
                <w:szCs w:val="16"/>
                <w:highlight w:val="yellow"/>
              </w:rPr>
              <w:t> El control y seguimiento de la afiliación o vinculación y pagos al Sistema General de Seguridad Social de los trabajadores digitales en servicios de reparto estará a cargo de la Unidad de Gestión Pensional y Parafiscales (UGPP), para lo cual deberá adecuar su operación.</w:t>
            </w:r>
          </w:p>
          <w:p w:rsidR="00DD4A45" w:rsidRPr="00217C17" w:rsidRDefault="00DD4A45" w:rsidP="00217C17">
            <w:pPr>
              <w:jc w:val="both"/>
              <w:rPr>
                <w:rStyle w:val="articulo"/>
                <w:rFonts w:ascii="Cambria" w:hAnsi="Cambria" w:cs="Roboto Slab"/>
                <w:b/>
                <w:bCs/>
                <w:color w:val="000000" w:themeColor="text1"/>
                <w:sz w:val="16"/>
                <w:szCs w:val="16"/>
                <w:highlight w:val="yellow"/>
              </w:rPr>
            </w:pPr>
          </w:p>
          <w:p w:rsidR="002951CB" w:rsidRPr="00217C17" w:rsidRDefault="002951CB" w:rsidP="00217C17">
            <w:pPr>
              <w:jc w:val="both"/>
              <w:rPr>
                <w:rFonts w:ascii="Cambria" w:hAnsi="Cambria"/>
                <w:i/>
                <w:iCs/>
                <w:color w:val="000000" w:themeColor="text1"/>
                <w:sz w:val="16"/>
                <w:szCs w:val="16"/>
                <w:highlight w:val="yellow"/>
              </w:rPr>
            </w:pPr>
            <w:r w:rsidRPr="00217C17">
              <w:rPr>
                <w:rFonts w:ascii="Cambria" w:hAnsi="Cambria"/>
                <w:i/>
                <w:iCs/>
                <w:color w:val="000000" w:themeColor="text1"/>
                <w:sz w:val="16"/>
                <w:szCs w:val="16"/>
                <w:highlight w:val="yellow"/>
              </w:rPr>
              <w:t xml:space="preserve">Nota: en el artículo 67 de la misma Ley 2466 de junio de 2025 se lee: </w:t>
            </w:r>
          </w:p>
          <w:p w:rsidR="002951CB" w:rsidRPr="00217C17" w:rsidRDefault="002951CB" w:rsidP="00217C17">
            <w:pPr>
              <w:jc w:val="both"/>
              <w:rPr>
                <w:rFonts w:ascii="Cambria" w:hAnsi="Cambria"/>
                <w:i/>
                <w:iCs/>
                <w:color w:val="000000" w:themeColor="text1"/>
                <w:sz w:val="16"/>
                <w:szCs w:val="16"/>
                <w:highlight w:val="yellow"/>
              </w:rPr>
            </w:pPr>
            <w:r w:rsidRPr="00217C17">
              <w:rPr>
                <w:rStyle w:val="articulo"/>
                <w:rFonts w:ascii="Cambria" w:hAnsi="Cambria" w:cs="Roboto Slab"/>
                <w:b/>
                <w:bCs/>
                <w:i/>
                <w:iCs/>
                <w:color w:val="000000" w:themeColor="text1"/>
                <w:sz w:val="16"/>
                <w:szCs w:val="16"/>
                <w:highlight w:val="yellow"/>
                <w:shd w:val="clear" w:color="auto" w:fill="FFFFFF"/>
              </w:rPr>
              <w:t>Artículo 67.</w:t>
            </w:r>
            <w:r w:rsidRPr="00217C17">
              <w:rPr>
                <w:rFonts w:ascii="Cambria" w:hAnsi="Cambria"/>
                <w:i/>
                <w:iCs/>
                <w:color w:val="000000" w:themeColor="text1"/>
                <w:sz w:val="16"/>
                <w:szCs w:val="16"/>
                <w:highlight w:val="yellow"/>
                <w:shd w:val="clear" w:color="auto" w:fill="FFFFFF"/>
              </w:rPr>
              <w:t> Las disposiciones contenidas en los artículos 24, 25, 26, 27, 28, 29 y 30 de la presente Ley comenzarán a regir doce (12) meses después de que el Gobierno nacional cumpla con las obligaciones de reglamentación e implementación allí señaladas.</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DD4A45" w:rsidRPr="00217C17" w:rsidRDefault="00DD4A45" w:rsidP="00217C17">
            <w:pPr>
              <w:jc w:val="both"/>
              <w:rPr>
                <w:rStyle w:val="articulo"/>
                <w:rFonts w:ascii="Cambria" w:hAnsi="Cambria" w:cs="Roboto Slab"/>
                <w:b/>
                <w:bCs/>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lastRenderedPageBreak/>
              <w:t>Artículo 28. Sistema de registro de inscripción de empresas de plataformas digitales de reparto.</w:t>
            </w:r>
            <w:r w:rsidRPr="00217C17">
              <w:rPr>
                <w:rFonts w:ascii="Cambria" w:hAnsi="Cambria"/>
                <w:color w:val="000000" w:themeColor="text1"/>
                <w:sz w:val="16"/>
                <w:szCs w:val="16"/>
                <w:highlight w:val="yellow"/>
              </w:rPr>
              <w:t> Toda empresa de plataformas digitales de reparto tendrá que realizar su inscripción ante el Ministerio del Trabajo, con el objeto de informar trimestralmente el número de trabajadores y trabajadoras activos en la plataforma digital de reparto respectiva en la modalidad dependiente y subordinada o independiente y autónoma.</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El Ministerio de Tecnologías de la Información y las Telecomunicaciones apoyará y creará las herramientas técnicas y especializadas que requiera el Ministerio del Trabajo para el desarrollo del sistema de registro de inscripción. Esta coordinación interadministrativa deberá ser reglamentada dentro de los doce (12) meses siguientes a la entrada en vigencia de la presente Ley.</w:t>
            </w:r>
          </w:p>
          <w:p w:rsidR="002951CB" w:rsidRPr="00217C17" w:rsidRDefault="002951CB" w:rsidP="00217C17">
            <w:pPr>
              <w:jc w:val="both"/>
              <w:rPr>
                <w:rStyle w:val="articulo"/>
                <w:rFonts w:ascii="Cambria" w:hAnsi="Cambria" w:cs="Roboto Slab"/>
                <w:b/>
                <w:bCs/>
                <w:color w:val="000000" w:themeColor="text1"/>
                <w:sz w:val="16"/>
                <w:szCs w:val="16"/>
                <w:highlight w:val="yellow"/>
              </w:rPr>
            </w:pPr>
          </w:p>
          <w:p w:rsidR="002951CB" w:rsidRPr="00217C17" w:rsidRDefault="002951CB" w:rsidP="00217C17">
            <w:pPr>
              <w:jc w:val="both"/>
              <w:rPr>
                <w:rFonts w:ascii="Cambria" w:hAnsi="Cambria"/>
                <w:i/>
                <w:iCs/>
                <w:color w:val="000000" w:themeColor="text1"/>
                <w:sz w:val="16"/>
                <w:szCs w:val="16"/>
                <w:highlight w:val="yellow"/>
              </w:rPr>
            </w:pPr>
            <w:r w:rsidRPr="00217C17">
              <w:rPr>
                <w:rFonts w:ascii="Cambria" w:hAnsi="Cambria"/>
                <w:i/>
                <w:iCs/>
                <w:color w:val="000000" w:themeColor="text1"/>
                <w:sz w:val="16"/>
                <w:szCs w:val="16"/>
                <w:highlight w:val="yellow"/>
              </w:rPr>
              <w:t xml:space="preserve">Nota: en el artículo 67 de la misma Ley 2466 de junio de 2025 se lee: </w:t>
            </w:r>
          </w:p>
          <w:p w:rsidR="002951CB" w:rsidRPr="00217C17" w:rsidRDefault="002951CB" w:rsidP="00217C17">
            <w:pPr>
              <w:jc w:val="both"/>
              <w:rPr>
                <w:rFonts w:ascii="Cambria" w:hAnsi="Cambria"/>
                <w:i/>
                <w:iCs/>
                <w:color w:val="000000" w:themeColor="text1"/>
                <w:sz w:val="16"/>
                <w:szCs w:val="16"/>
                <w:highlight w:val="yellow"/>
              </w:rPr>
            </w:pPr>
            <w:r w:rsidRPr="00217C17">
              <w:rPr>
                <w:rStyle w:val="articulo"/>
                <w:rFonts w:ascii="Cambria" w:hAnsi="Cambria" w:cs="Roboto Slab"/>
                <w:b/>
                <w:bCs/>
                <w:i/>
                <w:iCs/>
                <w:color w:val="000000" w:themeColor="text1"/>
                <w:sz w:val="16"/>
                <w:szCs w:val="16"/>
                <w:highlight w:val="yellow"/>
                <w:shd w:val="clear" w:color="auto" w:fill="FFFFFF"/>
              </w:rPr>
              <w:t>Artículo 67.</w:t>
            </w:r>
            <w:r w:rsidRPr="00217C17">
              <w:rPr>
                <w:rFonts w:ascii="Cambria" w:hAnsi="Cambria"/>
                <w:i/>
                <w:iCs/>
                <w:color w:val="000000" w:themeColor="text1"/>
                <w:sz w:val="16"/>
                <w:szCs w:val="16"/>
                <w:highlight w:val="yellow"/>
                <w:shd w:val="clear" w:color="auto" w:fill="FFFFFF"/>
              </w:rPr>
              <w:t> Las disposiciones contenidas en los artículos 24, 25, 26, 27, 28, 29 y 30 de la presente Ley comenzarán a regir doce (12) meses después de que el Gobierno nacional cumpla con las obligaciones de reglamentación e implementación allí señaladas.</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DD4A45" w:rsidRPr="00217C17" w:rsidRDefault="00DD4A45" w:rsidP="00217C17">
            <w:pPr>
              <w:jc w:val="both"/>
              <w:rPr>
                <w:rStyle w:val="articulo"/>
                <w:rFonts w:ascii="Cambria" w:hAnsi="Cambria" w:cs="Roboto Slab"/>
                <w:b/>
                <w:bCs/>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29. Transparencia y utilización de los sistemas automatizados de supervisión y toma de decisiones.</w:t>
            </w:r>
            <w:r w:rsidRPr="00217C17">
              <w:rPr>
                <w:rFonts w:ascii="Cambria" w:hAnsi="Cambria"/>
                <w:color w:val="000000" w:themeColor="text1"/>
                <w:sz w:val="16"/>
                <w:szCs w:val="16"/>
                <w:highlight w:val="yellow"/>
              </w:rPr>
              <w:t> Las empresas de plataformas digitales de reparto deberán informar a los trabajadores y trabajadoras digitales sobre:</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a) Los sistemas automatizados de supervisión que se utilizan para hacer un seguimiento, supervisar o evaluar la ejecución del servicio prestado por los trabajadores y trabajadoras digitales en servicios de reparto;</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b) Los sistemas automatizados que se utilicen para tomar o apoyar decisiones que afecten las condiciones de trabajo de los trabajadores y trabajadoras digitales en servicios de reparto, en particular su acceso a los pedidos, sus ingresos, su seguridad y salud en el trabajo durante la prestación de los servicios, su tiempo de trabajo efectivo, su promoción y su situación contractual, incluida la restricción, suspensión o cancelación de su cuenta en la plataforma digital de reparto.</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Las empresas de plataformas digitales de reparto entregarán esta información en un documento que podrá estar en formato electrónico en forma concisa, transparente, inteligible y fácilmente accesible, utilizando un lenguaje claro y sencillo.</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Las empresas de plataformas digitales de reparto solamente tratarán datos personales de los trabajadores y trabajadoras digitales en servicios de reparto para finalidades que estén contempladas en la autorización de tratamiento de datos personales aceptada por el trabajador o trabajadora digital, la cual debe ser presentada por las empresas de plataformas digitales de reparto en forma concisa, transparente, inteligible y fácilmente accesible, utilizando un lenguaje claro y sencillo.</w:t>
            </w:r>
          </w:p>
          <w:p w:rsidR="002951CB" w:rsidRPr="00217C17" w:rsidRDefault="002951CB" w:rsidP="00217C17">
            <w:pPr>
              <w:jc w:val="both"/>
              <w:rPr>
                <w:rStyle w:val="articulo"/>
                <w:rFonts w:ascii="Cambria" w:hAnsi="Cambria" w:cs="Roboto Slab"/>
                <w:b/>
                <w:bCs/>
                <w:color w:val="000000" w:themeColor="text1"/>
                <w:sz w:val="16"/>
                <w:szCs w:val="16"/>
                <w:highlight w:val="yellow"/>
              </w:rPr>
            </w:pPr>
          </w:p>
          <w:p w:rsidR="002951CB" w:rsidRPr="00217C17" w:rsidRDefault="002951CB" w:rsidP="00217C17">
            <w:pPr>
              <w:jc w:val="both"/>
              <w:rPr>
                <w:rFonts w:ascii="Cambria" w:hAnsi="Cambria"/>
                <w:i/>
                <w:iCs/>
                <w:color w:val="000000" w:themeColor="text1"/>
                <w:sz w:val="16"/>
                <w:szCs w:val="16"/>
                <w:highlight w:val="yellow"/>
              </w:rPr>
            </w:pPr>
            <w:r w:rsidRPr="00217C17">
              <w:rPr>
                <w:rFonts w:ascii="Cambria" w:hAnsi="Cambria"/>
                <w:i/>
                <w:iCs/>
                <w:color w:val="000000" w:themeColor="text1"/>
                <w:sz w:val="16"/>
                <w:szCs w:val="16"/>
                <w:highlight w:val="yellow"/>
              </w:rPr>
              <w:t xml:space="preserve">Nota: en el artículo 67 de la misma Ley 2466 de junio de 2025 se lee: </w:t>
            </w:r>
          </w:p>
          <w:p w:rsidR="002951CB" w:rsidRPr="00217C17" w:rsidRDefault="002951CB" w:rsidP="00217C17">
            <w:pPr>
              <w:jc w:val="both"/>
              <w:rPr>
                <w:rFonts w:ascii="Cambria" w:hAnsi="Cambria"/>
                <w:i/>
                <w:iCs/>
                <w:color w:val="000000" w:themeColor="text1"/>
                <w:sz w:val="16"/>
                <w:szCs w:val="16"/>
                <w:highlight w:val="yellow"/>
              </w:rPr>
            </w:pPr>
            <w:r w:rsidRPr="00217C17">
              <w:rPr>
                <w:rStyle w:val="articulo"/>
                <w:rFonts w:ascii="Cambria" w:hAnsi="Cambria" w:cs="Roboto Slab"/>
                <w:b/>
                <w:bCs/>
                <w:i/>
                <w:iCs/>
                <w:color w:val="000000" w:themeColor="text1"/>
                <w:sz w:val="16"/>
                <w:szCs w:val="16"/>
                <w:highlight w:val="yellow"/>
                <w:shd w:val="clear" w:color="auto" w:fill="FFFFFF"/>
              </w:rPr>
              <w:t>Artículo 67.</w:t>
            </w:r>
            <w:r w:rsidRPr="00217C17">
              <w:rPr>
                <w:rFonts w:ascii="Cambria" w:hAnsi="Cambria"/>
                <w:i/>
                <w:iCs/>
                <w:color w:val="000000" w:themeColor="text1"/>
                <w:sz w:val="16"/>
                <w:szCs w:val="16"/>
                <w:highlight w:val="yellow"/>
                <w:shd w:val="clear" w:color="auto" w:fill="FFFFFF"/>
              </w:rPr>
              <w:t> Las disposiciones contenidas en los artículos 24, 25, 26, 27, 28, 29 y 30 de la presente Ley comenzarán a regir doce (12) meses después de que el Gobierno nacional cumpla con las obligaciones de reglamentación e implementación allí señaladas.</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DD4A45" w:rsidRPr="00217C17" w:rsidRDefault="00DD4A45" w:rsidP="00217C17">
            <w:pPr>
              <w:jc w:val="both"/>
              <w:rPr>
                <w:rStyle w:val="articulo"/>
                <w:rFonts w:ascii="Cambria" w:hAnsi="Cambria" w:cs="Roboto Slab"/>
                <w:b/>
                <w:bCs/>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30. Supervisión humana de los sistemas automatizados.</w:t>
            </w:r>
            <w:r w:rsidRPr="00217C17">
              <w:rPr>
                <w:rFonts w:ascii="Cambria" w:hAnsi="Cambria"/>
                <w:color w:val="000000" w:themeColor="text1"/>
                <w:sz w:val="16"/>
                <w:szCs w:val="16"/>
                <w:highlight w:val="yellow"/>
              </w:rPr>
              <w:t> Las empresas de plataformas digitales de reparto supervisarán y evaluarán periódicamente el impacto que tienen en las condiciones de trabajo las decisiones individuales adoptadas o apoyadas por los sistemas automatizados de supervisión y toma de decisiones.</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Los trabajadores y trabajadoras digitales de servicios de reparto tendrán derecho a solicitar revisión humana de cualquier decisión hecha o soportada por un sistema automatizado de toma de decisiones que impacte sus condiciones de prestación del servicio. Un trabajador o trabajadora digital en servicios de reparto, no podrá ser suspendido, restringido o cancelado de la plataforma o retenida su remuneración injustificadamente.</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Las empresas de plataformas digitales de reparto implementarán políticas de no discriminación. Así mismo sus términos y condiciones de uso no podrán bajo ningún motivo discriminar por razones de salud, sexo, orientación sexual, identidad de género, creencia religiosa o política, nacionalidad, filiación sindical o cualquier otra que impida el derecho al trabajo.</w:t>
            </w:r>
          </w:p>
          <w:p w:rsidR="002951CB" w:rsidRPr="00217C17" w:rsidRDefault="002951CB" w:rsidP="00217C17">
            <w:pPr>
              <w:jc w:val="both"/>
              <w:rPr>
                <w:rStyle w:val="articulo"/>
                <w:rFonts w:ascii="Cambria" w:hAnsi="Cambria" w:cs="Roboto Slab"/>
                <w:b/>
                <w:bCs/>
                <w:color w:val="000000" w:themeColor="text1"/>
                <w:sz w:val="16"/>
                <w:szCs w:val="16"/>
                <w:highlight w:val="yellow"/>
              </w:rPr>
            </w:pPr>
          </w:p>
          <w:p w:rsidR="002951CB" w:rsidRPr="00217C17" w:rsidRDefault="00217C17" w:rsidP="00217C17">
            <w:pPr>
              <w:jc w:val="both"/>
              <w:rPr>
                <w:rFonts w:ascii="Cambria" w:hAnsi="Cambria"/>
                <w:i/>
                <w:iCs/>
                <w:color w:val="000000" w:themeColor="text1"/>
                <w:sz w:val="16"/>
                <w:szCs w:val="16"/>
                <w:highlight w:val="yellow"/>
              </w:rPr>
            </w:pPr>
            <w:r>
              <w:rPr>
                <w:rFonts w:ascii="Cambria" w:hAnsi="Cambria"/>
                <w:i/>
                <w:iCs/>
                <w:color w:val="000000" w:themeColor="text1"/>
                <w:sz w:val="16"/>
                <w:szCs w:val="16"/>
                <w:highlight w:val="yellow"/>
              </w:rPr>
              <w:t>(</w:t>
            </w:r>
            <w:r w:rsidR="002951CB" w:rsidRPr="00217C17">
              <w:rPr>
                <w:rFonts w:ascii="Cambria" w:hAnsi="Cambria"/>
                <w:i/>
                <w:iCs/>
                <w:color w:val="000000" w:themeColor="text1"/>
                <w:sz w:val="16"/>
                <w:szCs w:val="16"/>
                <w:highlight w:val="yellow"/>
              </w:rPr>
              <w:t xml:space="preserve">Nota: en el artículo 67 de la misma Ley 2466 de junio de 2025 se lee: </w:t>
            </w:r>
          </w:p>
          <w:p w:rsidR="002951CB" w:rsidRPr="00217C17" w:rsidRDefault="002951CB" w:rsidP="00217C17">
            <w:pPr>
              <w:jc w:val="both"/>
              <w:rPr>
                <w:rFonts w:ascii="Cambria" w:hAnsi="Cambria"/>
                <w:i/>
                <w:iCs/>
                <w:color w:val="000000" w:themeColor="text1"/>
                <w:sz w:val="16"/>
                <w:szCs w:val="16"/>
                <w:highlight w:val="yellow"/>
              </w:rPr>
            </w:pPr>
            <w:r w:rsidRPr="00217C17">
              <w:rPr>
                <w:rStyle w:val="articulo"/>
                <w:rFonts w:ascii="Cambria" w:hAnsi="Cambria" w:cs="Roboto Slab"/>
                <w:b/>
                <w:bCs/>
                <w:i/>
                <w:iCs/>
                <w:color w:val="000000" w:themeColor="text1"/>
                <w:sz w:val="16"/>
                <w:szCs w:val="16"/>
                <w:highlight w:val="yellow"/>
                <w:shd w:val="clear" w:color="auto" w:fill="FFFFFF"/>
              </w:rPr>
              <w:t>Artículo 67.</w:t>
            </w:r>
            <w:r w:rsidRPr="00217C17">
              <w:rPr>
                <w:rFonts w:ascii="Cambria" w:hAnsi="Cambria"/>
                <w:i/>
                <w:iCs/>
                <w:color w:val="000000" w:themeColor="text1"/>
                <w:sz w:val="16"/>
                <w:szCs w:val="16"/>
                <w:highlight w:val="yellow"/>
                <w:shd w:val="clear" w:color="auto" w:fill="FFFFFF"/>
              </w:rPr>
              <w:t> Las disposiciones contenidas en los artículos 24, 25, 26, 27, 28, 29 y 30 de la presente Ley comenzarán a regir doce (12) meses después de que el Gobierno nacional cumpla con las obligaciones de reglamentación e implementación allí señaladas.</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31. Programa de formación para el trabajo agrario y rural.</w:t>
            </w:r>
            <w:r w:rsidRPr="00217C17">
              <w:rPr>
                <w:rFonts w:ascii="Cambria" w:hAnsi="Cambria"/>
                <w:color w:val="000000" w:themeColor="text1"/>
                <w:sz w:val="16"/>
                <w:szCs w:val="16"/>
                <w:highlight w:val="yellow"/>
              </w:rPr>
              <w:t> El Ministerio del Trabajo a través del Servicio Nacional de Aprendizaje (SENA), en articulación con los Ministerios de Educación Nacional, el Ministerio de Ambiente y Desarrollo Sostenible y el Ministerio de Agricultura y Desarrollo Rural, diseñarán, formularán e implementarán un programa de formación para el trabajo rural que permita evaluar, acreditar, legitimar, reconocer, homologar y certificar los saberes y conocimientos empíricos ancestrales y en actividades pecuarias, agrícolas, forestales, hortícolas, acuícolas, apícolas, silviculturales, pesqueras, agroecológicas u otras semejantes.</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1°.</w:t>
            </w:r>
            <w:r w:rsidRPr="00217C17">
              <w:rPr>
                <w:rFonts w:ascii="Cambria" w:hAnsi="Cambria"/>
                <w:color w:val="000000" w:themeColor="text1"/>
                <w:sz w:val="16"/>
                <w:szCs w:val="16"/>
                <w:highlight w:val="yellow"/>
              </w:rPr>
              <w:t> Las entidades citadas en el presente artículo reglamentarán la vinculación laboral de las personas a quienes se les haya certificado los saberes y conocimientos empíricos ancestrales y en actividades pecuarias, agrícolas, forestales, hortícolas, acuícolas, apícolas, silvicultura, pesca u otras semejantes, en la ejecución de todo proyecto productivo, la realización de obras y la prestación de servicios a cargo del Gobierno nacional o las Entidades Territoriales.</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2°.</w:t>
            </w:r>
            <w:r w:rsidRPr="00217C17">
              <w:rPr>
                <w:rFonts w:ascii="Cambria" w:hAnsi="Cambria"/>
                <w:color w:val="000000" w:themeColor="text1"/>
                <w:sz w:val="16"/>
                <w:szCs w:val="16"/>
                <w:highlight w:val="yellow"/>
              </w:rPr>
              <w:t> El Gobierno nacional a través del Ministerio de Educación Nacional, el Ministerio del Trabajo, el Ministerio de Agricultura y el Servicio Nacional de Aprendizaje – SENA, reglamentarán los mecanismos que permitan el desarrollo de prácticas y pasantías profesionales en la zona rural. Los pequeños productores podrán solicitar un convenio con el SENA para acceder a esta alternativa.</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3°.</w:t>
            </w:r>
            <w:r w:rsidRPr="00217C17">
              <w:rPr>
                <w:rFonts w:ascii="Cambria" w:hAnsi="Cambria"/>
                <w:color w:val="000000" w:themeColor="text1"/>
                <w:sz w:val="16"/>
                <w:szCs w:val="16"/>
                <w:highlight w:val="yellow"/>
              </w:rPr>
              <w:t> El trabajo de formación para el trabajo rural que trata el presente artículo será implementado, de manera preferencial, en los municipios con Programas de Desarrollo con Enfoque Territorial (PDET).</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lastRenderedPageBreak/>
              <w:t>Artículo 33. Formalización del trabajo doméstico remunerado.</w:t>
            </w:r>
            <w:r w:rsidRPr="00217C17">
              <w:rPr>
                <w:rFonts w:ascii="Cambria" w:hAnsi="Cambria"/>
                <w:color w:val="000000" w:themeColor="text1"/>
                <w:sz w:val="16"/>
                <w:szCs w:val="16"/>
                <w:highlight w:val="yellow"/>
              </w:rPr>
              <w:t> En cumplimiento del Convenio 189 de la Organización Internacional del Trabajo (OIT), los trabajadores y las trabajadoras del servicio doméstico deben ser vinculadas mediante contrato de trabajo escrito, en cualquiera de sus modalidades respetando las garantías y los derechos a los que haya lugar, de conformidad con las normas laborales existentes y registrada en la Planilla Integrada de Liquidación de Aportes (PILA), así como las novedades relativas a trabajo suplementario. Los efectos del registro en la PILA son de publicidad y en ningún caso son requisito para la existencia y validez del contrato de trabajo.</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En el mismo sentido, se reconocerán los derechos prestacionales establecidos en la Ley 1788 de 2016.</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El Ministerio de Tecnologías de la Información y las Comunicaciones, en el término de doce (12) meses, contados a partir de la entrada en vigencia de la presente Ley, desarrollará los lineamientos para crear un sistema de información para dicho registro, conforme a la política de Gobierno Digital y la reglamentación que el Ministerio de Salud y Protección Social expida para tal efecto. La Mesa de Seguimiento del Convenio 189 de la Organización Internacional del Trabajo (OIT), de la Comisión Permanente de Concertación de Políticas Salariales y Laborales creada por la Ley 1788 de 2016, para hacerle seguimiento a lo establecido en el presente artículo, deberá contar con la participación de las organizaciones más representativas de trabajadoras y trabajadores del servicio doméstico, con el fin de discutir y promover acciones favorables a la formalización laboral.</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1°.</w:t>
            </w:r>
            <w:r w:rsidRPr="00217C17">
              <w:rPr>
                <w:rFonts w:ascii="Cambria" w:hAnsi="Cambria"/>
                <w:color w:val="000000" w:themeColor="text1"/>
                <w:sz w:val="16"/>
                <w:szCs w:val="16"/>
                <w:highlight w:val="yellow"/>
              </w:rPr>
              <w:t> Las trabajadoras y trabajadores domésticos que sean formalizados mediante contrato de trabajo, podrán mantener su afiliación al régimen subsidiado de salud como mecanismo de protección social, conforme a lo establecido en el artículo 242 de la Ley 1955 de 2019 o las normas que la sustituyan o complementen, y sus empleadores deberán, en todo caso, realizar las cotizaciones al Sistema de Seguridad Social a tiempos parciales, conforme a lo establecido en los artículos 27 y 28 de la Ley 2381 de 2024, sin detrimento en que puedan transitar a realizar cotizaciones plenas derivadas de contratos de trabajo a término fijo e indefinido.</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34. Medidas de formalización y aportes a la Seguridad Social en Microempresas y hogares.</w:t>
            </w:r>
            <w:r w:rsidRPr="00217C17">
              <w:rPr>
                <w:rFonts w:ascii="Cambria" w:hAnsi="Cambria"/>
                <w:color w:val="000000" w:themeColor="text1"/>
                <w:sz w:val="16"/>
                <w:szCs w:val="16"/>
                <w:highlight w:val="yellow"/>
              </w:rPr>
              <w:t> Las microempresas y hogares podrán realizar pagos a la seguridad social a tiempo parcial, que en todo caso deberán computarse en semanas finalizando cada mes. El Gobierno nacional priorizará y protegerá a los sectores de hotelería, restaurantes, bares, agricultura, turismo y transporte, droguerías y</w:t>
            </w:r>
            <w:r w:rsidRPr="00217C17">
              <w:rPr>
                <w:rFonts w:ascii="Cambria" w:hAnsi="Cambria"/>
                <w:color w:val="000000" w:themeColor="text1"/>
                <w:sz w:val="16"/>
                <w:szCs w:val="16"/>
                <w:highlight w:val="yellow"/>
              </w:rPr>
              <w:br/>
              <w:t>farmacias.</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Para el acceso de este medio de cotización a tiempo parcial, la microempresa deberá formalizar su existencia y representación legal realizando su inscripción ante la Cámara de Comercio de su respectivo municipio, creando libros de contabilidad en los que registre ingresos y gastos, y creando un registro interno con los contratos laborales suscritos.</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1°.</w:t>
            </w:r>
            <w:r w:rsidRPr="00217C17">
              <w:rPr>
                <w:rFonts w:ascii="Cambria" w:hAnsi="Cambria"/>
                <w:color w:val="000000" w:themeColor="text1"/>
                <w:sz w:val="16"/>
                <w:szCs w:val="16"/>
                <w:highlight w:val="yellow"/>
              </w:rPr>
              <w:t> Se entenderá por microempresa aquella definida de acuerdo con el Decreto 957 de 2019 o la norma que lo sustituya o modifique.</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2°.</w:t>
            </w:r>
            <w:r w:rsidRPr="00217C17">
              <w:rPr>
                <w:rFonts w:ascii="Cambria" w:hAnsi="Cambria"/>
                <w:color w:val="000000" w:themeColor="text1"/>
                <w:sz w:val="16"/>
                <w:szCs w:val="16"/>
                <w:highlight w:val="yellow"/>
              </w:rPr>
              <w:t> En ningún caso se utilizará la cotización a tiempo parcial cuando el desarrollo de actividades laborales corresponda a contratación laboral a tiempo completo. Las medidas adoptadas en el presente artículo serán objeto de inspección, vigilancia y control de la Unidad de Gestión Pensional y Parafiscal.</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3°.</w:t>
            </w:r>
            <w:r w:rsidRPr="00217C17">
              <w:rPr>
                <w:rFonts w:ascii="Cambria" w:hAnsi="Cambria"/>
                <w:color w:val="000000" w:themeColor="text1"/>
                <w:sz w:val="16"/>
                <w:szCs w:val="16"/>
                <w:highlight w:val="yellow"/>
              </w:rPr>
              <w:t> El Gobierno nacional reglamentará en un plazo máximo de (12) meses contados a partir de la vigencia de la presente ley, el programa de incentivos para el acceso a créditos de los microempresas que demuestren el pago a seguridad social de sus trabajadores y trabajadoras en periodo superior a seis (6) meses. El Ministerio del Trabajo deberá revisar cada dos (2) años, la priorización de sectores previo estudio y caracterización de los más vulnerables conforme a las estadísticas del DANE.</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4°.</w:t>
            </w:r>
            <w:r w:rsidRPr="00217C17">
              <w:rPr>
                <w:rFonts w:ascii="Cambria" w:hAnsi="Cambria"/>
                <w:color w:val="000000" w:themeColor="text1"/>
                <w:sz w:val="16"/>
                <w:szCs w:val="16"/>
                <w:highlight w:val="yellow"/>
              </w:rPr>
              <w:t> Las microempresas, hogares e independientes podrán efectuar cotizaciones proporcionales de acuerdo con sus ingresos mensuales a los diferentes subsistemas que integren el Sistema General de Seguridad Social, aun cuando estos ingresos sean inferiores al salario mínimo legal mensual vigente.</w:t>
            </w: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5°.</w:t>
            </w:r>
            <w:r w:rsidRPr="00217C17">
              <w:rPr>
                <w:rFonts w:ascii="Cambria" w:hAnsi="Cambria"/>
                <w:color w:val="000000" w:themeColor="text1"/>
                <w:sz w:val="16"/>
                <w:szCs w:val="16"/>
                <w:highlight w:val="yellow"/>
              </w:rPr>
              <w:t> Este tipo de cotización no modificará la calificación que cada uno de ellos tenga en el Sistema de Identificación de Potenciales Beneficiarios de Programas Sociales (SISBÉN), ni resultará incompatible con los beneficios, incentivos o subsidios de los programas sociales o de apoyo del Gobierno nacional en los que ya se encuentren inscritos y de los cuales sean beneficiarios.</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6°.</w:t>
            </w:r>
            <w:r w:rsidRPr="00217C17">
              <w:rPr>
                <w:rFonts w:ascii="Cambria" w:hAnsi="Cambria"/>
                <w:color w:val="000000" w:themeColor="text1"/>
                <w:sz w:val="16"/>
                <w:szCs w:val="16"/>
                <w:highlight w:val="yellow"/>
              </w:rPr>
              <w:t> El Gobierno nacional reglamentará en un periodo de 6 meses partir de la vigencia de esta ley el programa de empleo nocturno (PEN), a través del cual se incentivará la generación de puestos de trabajo que atiendan a las necesidades de las ciudades 24 horas.</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7°.</w:t>
            </w:r>
            <w:r w:rsidRPr="00217C17">
              <w:rPr>
                <w:rFonts w:ascii="Cambria" w:hAnsi="Cambria"/>
                <w:color w:val="000000" w:themeColor="text1"/>
                <w:sz w:val="16"/>
                <w:szCs w:val="16"/>
                <w:highlight w:val="yellow"/>
              </w:rPr>
              <w:t> Las prestaciones económicas del Sistema General de Seguridad Social en Salud para las personas que realicen cotizaciones a tiempo parcial, conforme a lo establecido en esta ley, podrán ser reconocidas en los montos que determine la reglamentación del Ministerio de Salud y Protección Social, la cual deberá expedirse dentro de los doce (12) meses siguientes a la entrada en vigencia de la presente ley, teniendo en cuenta la sostenibilidad fiscal del sistema.</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35. Beneficio para la creación de nuevos empleos -CREA EMPLEO-.</w:t>
            </w:r>
            <w:r w:rsidRPr="00217C17">
              <w:rPr>
                <w:rFonts w:ascii="Cambria" w:hAnsi="Cambria"/>
                <w:color w:val="000000" w:themeColor="text1"/>
                <w:sz w:val="16"/>
                <w:szCs w:val="16"/>
                <w:highlight w:val="yellow"/>
              </w:rPr>
              <w:t> Créase el beneficio CREA EMPLEO para empleadores que contraten nuevos puestos de trabajo. Este beneficio, financiado con recursos del Presupuesto General de la Nación asignados al Ministerio del Trabajo, se otorgará por un máximo de seis (6) meses por cada nuevo empleo a mujeres, jóvenes, personas mayores de 50 años con un pago mensual mientras la tasa de desempleo certificada por el DANE sea superior al promedio de la tasa de desempleo en países OCDE.</w:t>
            </w:r>
          </w:p>
          <w:p w:rsidR="00217C17" w:rsidRDefault="00217C17" w:rsidP="00217C17">
            <w:pPr>
              <w:jc w:val="both"/>
              <w:rPr>
                <w:rStyle w:val="Textoennegrita"/>
                <w:rFonts w:ascii="Cambria" w:hAnsi="Cambria" w:cs="Roboto Slab"/>
                <w:color w:val="000000" w:themeColor="text1"/>
                <w:sz w:val="16"/>
                <w:szCs w:val="16"/>
                <w:highlight w:val="yellow"/>
              </w:rPr>
            </w:pPr>
          </w:p>
          <w:p w:rsid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lastRenderedPageBreak/>
              <w:t>Parágrafo 1°.</w:t>
            </w:r>
            <w:r w:rsidRPr="00217C17">
              <w:rPr>
                <w:rFonts w:ascii="Cambria" w:hAnsi="Cambria"/>
                <w:color w:val="000000" w:themeColor="text1"/>
                <w:sz w:val="16"/>
                <w:szCs w:val="16"/>
                <w:highlight w:val="yellow"/>
              </w:rPr>
              <w:t> Podrán ser beneficiarias aquellas Empresas con hasta 50 empleados al momento de la postulación; o empresas con más empleados cuyo crecimiento en ventas comparando los dos últimos</w:t>
            </w:r>
            <w:r w:rsidRPr="00217C17">
              <w:rPr>
                <w:rFonts w:ascii="Cambria" w:hAnsi="Cambria"/>
                <w:color w:val="000000" w:themeColor="text1"/>
                <w:sz w:val="16"/>
                <w:szCs w:val="16"/>
                <w:highlight w:val="yellow"/>
              </w:rPr>
              <w:br/>
              <w:t>años sea inferior o igual al IPC.</w:t>
            </w:r>
          </w:p>
          <w:p w:rsidR="00217C17" w:rsidRDefault="00217C17" w:rsidP="00217C17">
            <w:pPr>
              <w:jc w:val="both"/>
              <w:rPr>
                <w:rStyle w:val="Textoennegrita"/>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2°.</w:t>
            </w:r>
            <w:r w:rsidRPr="00217C17">
              <w:rPr>
                <w:rFonts w:ascii="Cambria" w:hAnsi="Cambria"/>
                <w:color w:val="000000" w:themeColor="text1"/>
                <w:sz w:val="16"/>
                <w:szCs w:val="16"/>
                <w:highlight w:val="yellow"/>
              </w:rPr>
              <w:t> Para efectos de este artículo se consideran Trabajadores dependientes que hayan cotizado el mes completo al Sistema General de Seguridad Social en la PILA con un ingreso base de cotización de al menos un salario mínimo legal mensual vigente (SMLMV), estén afiliados en el RUAF y realicen aportes en todos los subsistemas correspondientes.</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3°.</w:t>
            </w:r>
            <w:r w:rsidRPr="00217C17">
              <w:rPr>
                <w:rFonts w:ascii="Cambria" w:hAnsi="Cambria"/>
                <w:color w:val="000000" w:themeColor="text1"/>
                <w:sz w:val="16"/>
                <w:szCs w:val="16"/>
                <w:highlight w:val="yellow"/>
              </w:rPr>
              <w:t> Se considerarán nuevos empleos aquellos de tiempo completo para los cuales la empresa haya cotizado en la PILA en promedio los últimos seis (6) meses, comparado con el mes de solicitud del beneficio. No se aplicará el beneficio a empleados con novedad SLN superior a 15 días en el mes de solicitud.</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4°.</w:t>
            </w:r>
            <w:r w:rsidRPr="00217C17">
              <w:rPr>
                <w:rFonts w:ascii="Cambria" w:hAnsi="Cambria"/>
                <w:color w:val="000000" w:themeColor="text1"/>
                <w:sz w:val="16"/>
                <w:szCs w:val="16"/>
                <w:highlight w:val="yellow"/>
              </w:rPr>
              <w:t> El beneficio del que trata este artículo será de hasta el 25% de un salario mínimo legal mensual vigente por cada nuevo empleo de acuerdo a disponibilidad presupuestal. En caso de multiplicidad de empleadores cada empleado se contabilizará una sola vez, el aporte se otorgará al primero verificado por la UGPP.</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5°.</w:t>
            </w:r>
            <w:r w:rsidRPr="00217C17">
              <w:rPr>
                <w:rFonts w:ascii="Cambria" w:hAnsi="Cambria"/>
                <w:color w:val="000000" w:themeColor="text1"/>
                <w:sz w:val="16"/>
                <w:szCs w:val="16"/>
                <w:highlight w:val="yellow"/>
              </w:rPr>
              <w:t> El beneficio del que trata este artículo no es acumulable con otros subsidios nacionales para incentivar la contratación formal.</w:t>
            </w: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Para el cálculo del beneficio los números no enteros se aproximarán a la unidad monetaria inferior.</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6°.</w:t>
            </w:r>
            <w:r w:rsidRPr="00217C17">
              <w:rPr>
                <w:rFonts w:ascii="Cambria" w:hAnsi="Cambria"/>
                <w:color w:val="000000" w:themeColor="text1"/>
                <w:sz w:val="16"/>
                <w:szCs w:val="16"/>
                <w:highlight w:val="yellow"/>
              </w:rPr>
              <w:t> Las entidades financieras realizarán la dispersión de los recursos en coordinación con el Ministerio del Trabajo. Los empleadores que cumplan con los requisitos establecidos la presente ley presentarán ante la entidad financiera en la que tengan un producto de depósito, los siguientes documentos:</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1. Solicitud firmada por el representante legal o el que haga sus veces, o por la persona natural empleadora, en la cual, se manifiesta la intención de ser beneficiario del beneficio Crea Empleo.</w:t>
            </w: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2. Que, al momento de la postulación, los pagos de seguridad social se encuentran al día, para todos los empleados que el empleador tuvo a dicha fecha.</w:t>
            </w: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3. Copia del Registro Único Tributario (RUT) del empleador, expedido dentro de los seis (6) meses previos a la postulación.</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7°.</w:t>
            </w:r>
            <w:r w:rsidRPr="00217C17">
              <w:rPr>
                <w:rFonts w:ascii="Cambria" w:hAnsi="Cambria"/>
                <w:color w:val="000000" w:themeColor="text1"/>
                <w:sz w:val="16"/>
                <w:szCs w:val="16"/>
                <w:highlight w:val="yellow"/>
              </w:rPr>
              <w:t xml:space="preserve"> Las entidades involucradas, la Unidad Administrativa Especial de Gestión Pensional y Contribuciones Parafiscales de la Protección Social (UGPP) y en general todos los actores que participen en el otorgamiento del beneficio CREA EMPLEO, deberán facilitar canales virtuales y, en la medida de lo posible, fomentarán el uso de los medios electrónicos para el cumplimiento de los requisitos y procesos de qué trata esta Sección y los actos administrativos que lo </w:t>
            </w:r>
            <w:proofErr w:type="spellStart"/>
            <w:r w:rsidRPr="00217C17">
              <w:rPr>
                <w:rFonts w:ascii="Cambria" w:hAnsi="Cambria"/>
                <w:color w:val="000000" w:themeColor="text1"/>
                <w:sz w:val="16"/>
                <w:szCs w:val="16"/>
                <w:highlight w:val="yellow"/>
              </w:rPr>
              <w:t>reglamenten.A</w:t>
            </w:r>
            <w:proofErr w:type="spellEnd"/>
            <w:r w:rsidRPr="00217C17">
              <w:rPr>
                <w:rFonts w:ascii="Cambria" w:hAnsi="Cambria"/>
                <w:color w:val="000000" w:themeColor="text1"/>
                <w:sz w:val="16"/>
                <w:szCs w:val="16"/>
                <w:highlight w:val="yellow"/>
              </w:rPr>
              <w:t xml:space="preserve"> su vez la Unidad Administrativa Especial de Gestión Pensional y Contribuciones Parafiscales de la Protección Social (UGPP) establecerá la forma a través de la cual se dará el intercambio de información con las entidades financieras, sin que sea necesario la recepción de los formularios físicos o digitales.</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8°.</w:t>
            </w:r>
            <w:r w:rsidRPr="00217C17">
              <w:rPr>
                <w:rFonts w:ascii="Cambria" w:hAnsi="Cambria"/>
                <w:color w:val="000000" w:themeColor="text1"/>
                <w:sz w:val="16"/>
                <w:szCs w:val="16"/>
                <w:highlight w:val="yellow"/>
              </w:rPr>
              <w:t> El Ministerio del Trabajo, mediante un Manual Operativo vinculante, establecerá el calendario, el detalle operativo del mecanismo de transferencia, y la certificación, restitución y devolución de recursos o subsanación de errores.</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9°.</w:t>
            </w:r>
            <w:r w:rsidRPr="00217C17">
              <w:rPr>
                <w:rFonts w:ascii="Cambria" w:hAnsi="Cambria"/>
                <w:color w:val="000000" w:themeColor="text1"/>
                <w:sz w:val="16"/>
                <w:szCs w:val="16"/>
                <w:highlight w:val="yellow"/>
              </w:rPr>
              <w:t> Para efectos de validar el cumplimiento de requisitos de los postulantes al beneficio CREA EMPLEO, las siguientes entidades deberán enviar la información correspondiente a la Unidad Administrativa Especial de Gestión Pensional y Contribuciones Parafiscales de la Protección Social (UGPP):</w:t>
            </w:r>
          </w:p>
          <w:p w:rsidR="00217C17" w:rsidRDefault="00217C17" w:rsidP="00217C17">
            <w:pPr>
              <w:jc w:val="both"/>
              <w:rPr>
                <w:rFonts w:ascii="Cambria" w:hAnsi="Cambria"/>
                <w:color w:val="000000" w:themeColor="text1"/>
                <w:sz w:val="16"/>
                <w:szCs w:val="16"/>
                <w:highlight w:val="yellow"/>
              </w:rPr>
            </w:pPr>
          </w:p>
          <w:p w:rsidR="002951CB" w:rsidRPr="00217C17" w:rsidRDefault="00217C17"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1.</w:t>
            </w:r>
            <w:r w:rsidR="002951CB" w:rsidRPr="00217C17">
              <w:rPr>
                <w:rFonts w:ascii="Cambria" w:hAnsi="Cambria"/>
                <w:color w:val="000000" w:themeColor="text1"/>
                <w:sz w:val="16"/>
                <w:szCs w:val="16"/>
                <w:highlight w:val="yellow"/>
              </w:rPr>
              <w:t>El Ministerio de Salud y Protección Social deberá enviar la base de datos de la Planilla Integrada de Liquidación de Aportes (PILA), la base de datos del Registro Único de Afiliados (RUAF), y, el listado de operaciones de horario extendido correspondiente al último día de postulación de cada ciclo.</w:t>
            </w:r>
          </w:p>
          <w:p w:rsidR="002951CB" w:rsidRPr="00217C17" w:rsidRDefault="00217C17"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2.</w:t>
            </w:r>
            <w:r w:rsidR="002951CB" w:rsidRPr="00217C17">
              <w:rPr>
                <w:rFonts w:ascii="Cambria" w:hAnsi="Cambria"/>
                <w:color w:val="000000" w:themeColor="text1"/>
                <w:sz w:val="16"/>
                <w:szCs w:val="16"/>
                <w:highlight w:val="yellow"/>
              </w:rPr>
              <w:t>La Dirección de Impuestos y Aduanas Nacionales deberá enviar el listado de los patrimonios autónomos declarantes de renta y complementarios.</w:t>
            </w:r>
          </w:p>
          <w:p w:rsidR="002951CB" w:rsidRPr="00217C17" w:rsidRDefault="00217C17"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3.</w:t>
            </w:r>
            <w:r w:rsidR="002951CB" w:rsidRPr="00217C17">
              <w:rPr>
                <w:rFonts w:ascii="Cambria" w:hAnsi="Cambria"/>
                <w:color w:val="000000" w:themeColor="text1"/>
                <w:sz w:val="16"/>
                <w:szCs w:val="16"/>
                <w:highlight w:val="yellow"/>
              </w:rPr>
              <w:t>La Registraduría Nacional del Estado Civil respecto de la información sobre edad y sexo, relativa a los trabajadores (dependientes y asociados) vinculados al programa.</w:t>
            </w:r>
          </w:p>
          <w:p w:rsidR="002951CB" w:rsidRPr="00217C17" w:rsidRDefault="00217C17"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4.</w:t>
            </w:r>
            <w:r w:rsidR="002951CB" w:rsidRPr="00217C17">
              <w:rPr>
                <w:rFonts w:ascii="Cambria" w:hAnsi="Cambria"/>
                <w:color w:val="000000" w:themeColor="text1"/>
                <w:sz w:val="16"/>
                <w:szCs w:val="16"/>
                <w:highlight w:val="yellow"/>
              </w:rPr>
              <w:t>Las Cámaras de Comercio, deberán enviar el listado de las Cooperativas que se encuentren registradas.</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Así mismo estas entidades deberán facilitar dicha información para programas de empleo incluyente o incentivos, así como instrumentos de pago por resultados que sean implementados por las entidades territoriales, de manera que se facilite e incentive el uso de este tipo de instrumentos.</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10.</w:t>
            </w:r>
            <w:r w:rsidRPr="00217C17">
              <w:rPr>
                <w:rFonts w:ascii="Cambria" w:hAnsi="Cambria"/>
                <w:color w:val="000000" w:themeColor="text1"/>
                <w:sz w:val="16"/>
                <w:szCs w:val="16"/>
                <w:highlight w:val="yellow"/>
              </w:rPr>
              <w:t> El Ministerio del Trabajo, establecerá a través de resolución, el proceso de desistimiento, restitución, devolución y compensación del aporte estatal del beneficio crea empleo.</w:t>
            </w:r>
          </w:p>
          <w:p w:rsidR="00217C17" w:rsidRDefault="00217C17"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11.</w:t>
            </w:r>
            <w:r w:rsidRPr="00217C17">
              <w:rPr>
                <w:rFonts w:ascii="Cambria" w:hAnsi="Cambria"/>
                <w:color w:val="000000" w:themeColor="text1"/>
                <w:sz w:val="16"/>
                <w:szCs w:val="16"/>
                <w:highlight w:val="yellow"/>
              </w:rPr>
              <w:t> Aquellas personas que reciban uno o más incentivos o aportes estatales, sin el cumplimiento de los requisitos establecidos para tal fin y no lo informen a la autoridad competente; o las reciban de forma fraudulenta, incurrirán en las responsabilidades disciplinarias, fiscales y penales a las que hubiere lugar. Para los efectos de la responsabilidad penal, en todo caso, se entenderá que los documentos presentados para la postulación al beneficio Crea Empleo, así como los recursos del aporte estatal que reciban los beneficiarios, son de naturaleza pública.</w:t>
            </w:r>
          </w:p>
          <w:p w:rsidR="00217C17" w:rsidRDefault="00217C17"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En caso de verificarse el incumplimiento de uno de los requisitos con ocasión de los procesos de fiscalización de la Unidad Administrativa Especial de Gestión Pensional y Contribuciones Parafiscales de la Protección Social (UGPP), esta deberá adelantar el proceso de cobro coactivo en contra de aquellos beneficiarios que reciban uno o más aportes estatales de forma improcedente, para lo cual, se aplicará el procedimiento y sanciones establecidos en el Estatuto Tributario para las devoluciones improcedentes.</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lastRenderedPageBreak/>
              <w:t>Artículo 36. Trabajo agropecuario.</w:t>
            </w:r>
            <w:r w:rsidRPr="00217C17">
              <w:rPr>
                <w:rFonts w:ascii="Cambria" w:hAnsi="Cambria"/>
                <w:color w:val="000000" w:themeColor="text1"/>
                <w:sz w:val="16"/>
                <w:szCs w:val="16"/>
                <w:highlight w:val="yellow"/>
              </w:rPr>
              <w:t> En el primer año de vigencia de esta ley, el estado formulará una política pública de apoyo al trabajo agropecuario.</w:t>
            </w:r>
          </w:p>
          <w:p w:rsidR="009E0FEA" w:rsidRDefault="009E0FEA"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Esta política tendrá como fin apoyar, acompañar y proteger a las unidades productivas nacionales dedicadas a la actividad agropecuaria, en aras de que sus trabajadores puedan disfrutar de todos los derechos y garantías plasmados en la constitución y las leyes, atendiendo las particularidades de este sector.</w:t>
            </w:r>
          </w:p>
          <w:p w:rsidR="009E0FEA" w:rsidRDefault="009E0FEA"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La condición de trabajador agropecuario no es excluyente con su reconocimiento como persona indígena o campesina.</w:t>
            </w:r>
          </w:p>
          <w:p w:rsidR="009E0FEA" w:rsidRDefault="009E0FEA"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Dentro de los seis (6) meses siguientes a la entrada en vigencia de la presente ley, el Gobierno nacional, a través del Ministerio del Trabajo y Ministerio de Agricultura, presentará al Congreso de la República un proyecto de ley que regule los contratos agropecuarios y el jornal agropecuario. Este proyecto de ley deberá ser resultado de un proceso de consulta y diálogo con todos los sectores agropecuarios del país, incluyendo la agroindustria, las micro, pequeñas, medianas y grandes empresas del sector.</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9E0FEA"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37. Trabajadores Migrantes.</w:t>
            </w:r>
            <w:r w:rsidRPr="00217C17">
              <w:rPr>
                <w:rFonts w:ascii="Cambria" w:hAnsi="Cambria"/>
                <w:color w:val="000000" w:themeColor="text1"/>
                <w:sz w:val="16"/>
                <w:szCs w:val="16"/>
                <w:highlight w:val="yellow"/>
              </w:rPr>
              <w:t xml:space="preserve"> El estatus migratorio no será impedimento para la exigencia de las garantías laborales y de seguridad social. Las personas trabajadoras extranjeras sin consideración de su situación migratoria en el país gozarán de las mismas garantías laborales concedidas a las nacionales, salvo las limitaciones que establezcan la Constitución o la Ley. Una vez suscrito el contrato de trabajo con persona natural o jurídica, se facilitará la regulación migratoria de la persona trabajadora, para lo cual el Ministerio de Relaciones Exteriores reglamentará el proceso correspondiente dentro de los siguientes 6 meses de la entrada en vigencia de esta Ley. En todo caso a los trabajadores migrantes se les garantizará </w:t>
            </w: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el acceso a la justicia laboral.</w:t>
            </w:r>
          </w:p>
          <w:p w:rsidR="009E0FEA" w:rsidRDefault="009E0FEA"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1°.</w:t>
            </w:r>
            <w:r w:rsidRPr="00217C17">
              <w:rPr>
                <w:rFonts w:ascii="Cambria" w:hAnsi="Cambria"/>
                <w:color w:val="000000" w:themeColor="text1"/>
                <w:sz w:val="16"/>
                <w:szCs w:val="16"/>
                <w:highlight w:val="yellow"/>
              </w:rPr>
              <w:t> Todas las profesiones reguladas para las personas trabajadoras colombianas también lo serán para las personas trabajadoras extranjeras quienes deberán acreditar su idoneidad académica y profesional de acuerdo con los estándares internacionales ante el Ministerio de Educación Nacional.</w:t>
            </w:r>
          </w:p>
          <w:p w:rsidR="009E0FEA" w:rsidRDefault="009E0FEA"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2°.</w:t>
            </w:r>
            <w:r w:rsidRPr="00217C17">
              <w:rPr>
                <w:rFonts w:ascii="Cambria" w:hAnsi="Cambria"/>
                <w:color w:val="000000" w:themeColor="text1"/>
                <w:sz w:val="16"/>
                <w:szCs w:val="16"/>
                <w:highlight w:val="yellow"/>
              </w:rPr>
              <w:t> El Ministerio de Educación Nacional determinará tas profesiones y los requisitos que tendrán esta exigencia.</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38. Puestos de trabajo en atención a emergencias, reforestación y forestación.</w:t>
            </w:r>
            <w:r w:rsidRPr="00217C17">
              <w:rPr>
                <w:rFonts w:ascii="Cambria" w:hAnsi="Cambria"/>
                <w:color w:val="000000" w:themeColor="text1"/>
                <w:sz w:val="16"/>
                <w:szCs w:val="16"/>
                <w:highlight w:val="yellow"/>
              </w:rPr>
              <w:t> Las entidades que formulen e implementen políticas y programas de atención a emergencias, reforestación y forestación, deberán contar con un mínimo del 50% de los puestos de trabajo que se requieran cubiertos por personal de la región, campesinos, indígenas, población NARP, personas sujetas de especial protección, víctimas del conflicto armado o residentes en municipios con Programas de Desarrollo con Enfoque Territorial (PDET) o Zonas Más Afectadas por el Conflicto Armado (ZOMAC), o las figuras que los reemplacen.</w:t>
            </w:r>
          </w:p>
          <w:p w:rsidR="009E0FEA" w:rsidRDefault="009E0FEA"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En los casos en los que, por falta de personal, no se pueda cumplir, con el porcentaje mínimo establecido en el presente artículo, podrá suplirse prioritariamente con la vinculación del personal que residan en los municipios que limiten con aquel o aquellos que conforman el área de influencia del proyecto. Si aún no fuera posible suplir el personal requerido cumpliendo las anteriores condiciones, se puede ampliar el personal a todo el país.</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39.</w:t>
            </w:r>
            <w:r w:rsidRPr="00217C17">
              <w:rPr>
                <w:rFonts w:ascii="Cambria" w:hAnsi="Cambria"/>
                <w:color w:val="000000" w:themeColor="text1"/>
                <w:sz w:val="16"/>
                <w:szCs w:val="16"/>
                <w:highlight w:val="yellow"/>
              </w:rPr>
              <w:t> Las y los deportistas profesionales y el cuerpo técnico, nacionales o extranjeros, que presten sus servicios al deporte profesional bajo la subordinación de clubes profesionales, organizaciones con o sin ánimo de lucro, ligas departamentales, ligas profesionales o federaciones deportivas, deberán ser vinculados y vinculadas por estas mediante contrato de trabajo especial, que se caracteriza por:</w:t>
            </w:r>
          </w:p>
          <w:p w:rsidR="009E0FEA" w:rsidRDefault="009E0FEA" w:rsidP="00217C17">
            <w:pPr>
              <w:jc w:val="both"/>
              <w:rPr>
                <w:rFonts w:ascii="Cambria" w:hAnsi="Cambria"/>
                <w:color w:val="000000" w:themeColor="text1"/>
                <w:sz w:val="16"/>
                <w:szCs w:val="16"/>
                <w:highlight w:val="yellow"/>
              </w:rPr>
            </w:pPr>
          </w:p>
          <w:p w:rsidR="002951CB" w:rsidRPr="00217C17" w:rsidRDefault="009E0FEA"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1.</w:t>
            </w:r>
            <w:r w:rsidR="002951CB" w:rsidRPr="00217C17">
              <w:rPr>
                <w:rFonts w:ascii="Cambria" w:hAnsi="Cambria"/>
                <w:color w:val="000000" w:themeColor="text1"/>
                <w:sz w:val="16"/>
                <w:szCs w:val="16"/>
                <w:highlight w:val="yellow"/>
              </w:rPr>
              <w:t>Establecer las condiciones específicas de cada modalidad deportiva, de conformidad con la labor de cada deportista, entrenador y entrenadora profesional.</w:t>
            </w:r>
          </w:p>
          <w:p w:rsidR="002951CB" w:rsidRPr="00217C17" w:rsidRDefault="009E0FEA"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2.</w:t>
            </w:r>
            <w:r w:rsidR="002951CB" w:rsidRPr="00217C17">
              <w:rPr>
                <w:rFonts w:ascii="Cambria" w:hAnsi="Cambria"/>
                <w:color w:val="000000" w:themeColor="text1"/>
                <w:sz w:val="16"/>
                <w:szCs w:val="16"/>
                <w:highlight w:val="yellow"/>
              </w:rPr>
              <w:t>Podrán pactarse cláusulas de exclusividad.</w:t>
            </w:r>
          </w:p>
          <w:p w:rsidR="002951CB" w:rsidRPr="00217C17" w:rsidRDefault="009E0FEA"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3.</w:t>
            </w:r>
            <w:r w:rsidR="002951CB" w:rsidRPr="00217C17">
              <w:rPr>
                <w:rFonts w:ascii="Cambria" w:hAnsi="Cambria"/>
                <w:color w:val="000000" w:themeColor="text1"/>
                <w:sz w:val="16"/>
                <w:szCs w:val="16"/>
                <w:highlight w:val="yellow"/>
              </w:rPr>
              <w:t>Las cláusulas de terminación de mutuo acuerdo, no podrán menoscabar los derechos de las y los deportistas profesionales y el cuerpo técnico, ni establecer pago de indemnizaciones o sanciones que impidan el libre ejercicio de la actividad de los deportistas, entrenadores y entrenadoras profesionales.</w:t>
            </w:r>
          </w:p>
          <w:p w:rsidR="002951CB" w:rsidRPr="00217C17" w:rsidRDefault="009E0FEA"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4.</w:t>
            </w:r>
            <w:r w:rsidR="002951CB" w:rsidRPr="00217C17">
              <w:rPr>
                <w:rFonts w:ascii="Cambria" w:hAnsi="Cambria"/>
                <w:color w:val="000000" w:themeColor="text1"/>
                <w:sz w:val="16"/>
                <w:szCs w:val="16"/>
                <w:highlight w:val="yellow"/>
              </w:rPr>
              <w:t>Podrán establecerse, entre las partes, cláusulas de adquisición, obtención, negociación y porcentajes de los Derechos Deportivos (Derechos Federativos y Económicos).</w:t>
            </w:r>
          </w:p>
          <w:p w:rsidR="002951CB" w:rsidRPr="00217C17" w:rsidRDefault="009E0FEA"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5.</w:t>
            </w:r>
            <w:r w:rsidR="002951CB" w:rsidRPr="00217C17">
              <w:rPr>
                <w:rFonts w:ascii="Cambria" w:hAnsi="Cambria"/>
                <w:color w:val="000000" w:themeColor="text1"/>
                <w:sz w:val="16"/>
                <w:szCs w:val="16"/>
                <w:highlight w:val="yellow"/>
              </w:rPr>
              <w:t>Establecimiento de cláusulas donde se especifican las condiciones de tiempo, modo y lugar en cuanto a la cesión del contrato de trabajo deportivo.</w:t>
            </w:r>
          </w:p>
          <w:p w:rsidR="002951CB" w:rsidRPr="00217C17" w:rsidRDefault="009E0FEA"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6.</w:t>
            </w:r>
            <w:r w:rsidR="002951CB" w:rsidRPr="00217C17">
              <w:rPr>
                <w:rFonts w:ascii="Cambria" w:hAnsi="Cambria"/>
                <w:color w:val="000000" w:themeColor="text1"/>
                <w:sz w:val="16"/>
                <w:szCs w:val="16"/>
                <w:highlight w:val="yellow"/>
              </w:rPr>
              <w:t>Podrán establecerse, entre las partes, cláusulas de uso y autorización de derechos de imagen.</w:t>
            </w:r>
          </w:p>
          <w:p w:rsidR="002951CB" w:rsidRPr="00217C17" w:rsidRDefault="009E0FEA" w:rsidP="00217C17">
            <w:pPr>
              <w:jc w:val="both"/>
              <w:rPr>
                <w:rFonts w:ascii="Cambria" w:hAnsi="Cambria"/>
                <w:color w:val="000000" w:themeColor="text1"/>
                <w:sz w:val="16"/>
                <w:szCs w:val="16"/>
                <w:highlight w:val="yellow"/>
              </w:rPr>
            </w:pPr>
            <w:r>
              <w:rPr>
                <w:rFonts w:ascii="Cambria" w:hAnsi="Cambria"/>
                <w:color w:val="000000" w:themeColor="text1"/>
                <w:sz w:val="16"/>
                <w:szCs w:val="16"/>
                <w:highlight w:val="yellow"/>
              </w:rPr>
              <w:t>7.</w:t>
            </w:r>
            <w:r w:rsidR="002951CB" w:rsidRPr="00217C17">
              <w:rPr>
                <w:rFonts w:ascii="Cambria" w:hAnsi="Cambria"/>
                <w:color w:val="000000" w:themeColor="text1"/>
                <w:sz w:val="16"/>
                <w:szCs w:val="16"/>
                <w:highlight w:val="yellow"/>
              </w:rPr>
              <w:t>Establecimiento de cláusulas de cumplimiento de la normatividad federativa deportiva general, en materia disciplinaria y en especial la normatividad antidopaje conforme a la Ley 2084 de 2021 y las normas que modifiquen, complementen o adicionen, siempre que no sea contraria a la normatividad laboral y constitucional.</w:t>
            </w:r>
          </w:p>
          <w:p w:rsidR="009E0FEA" w:rsidRDefault="009E0FEA"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El presente artículo no aplicará al cuerpo técnico que presten sus servicios en calidad de independientes o autónomos, sin perjuicio del respeto al principio de primacía de la realidad sobre las formas, consagrado en el artículo 23 del presente Código.</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DD4A45" w:rsidRDefault="002951CB" w:rsidP="00217C17">
            <w:pPr>
              <w:jc w:val="both"/>
              <w:rPr>
                <w:rFonts w:ascii="Cambria" w:hAnsi="Cambria"/>
                <w:color w:val="000000" w:themeColor="text1"/>
                <w:sz w:val="16"/>
                <w:szCs w:val="16"/>
                <w:highlight w:val="yellow"/>
                <w:shd w:val="clear" w:color="auto" w:fill="FFFFFF"/>
              </w:rPr>
            </w:pPr>
            <w:r w:rsidRPr="00217C17">
              <w:rPr>
                <w:rStyle w:val="articulo"/>
                <w:rFonts w:ascii="Cambria" w:hAnsi="Cambria" w:cs="Roboto Slab"/>
                <w:b/>
                <w:bCs/>
                <w:color w:val="000000" w:themeColor="text1"/>
                <w:sz w:val="16"/>
                <w:szCs w:val="16"/>
                <w:highlight w:val="yellow"/>
                <w:shd w:val="clear" w:color="auto" w:fill="FFFFFF"/>
              </w:rPr>
              <w:t>Artículo 40. Participación para el trabajo decente en comunidades étnicas.</w:t>
            </w:r>
            <w:r w:rsidRPr="00217C17">
              <w:rPr>
                <w:rFonts w:ascii="Cambria" w:hAnsi="Cambria"/>
                <w:color w:val="000000" w:themeColor="text1"/>
                <w:sz w:val="16"/>
                <w:szCs w:val="16"/>
                <w:highlight w:val="yellow"/>
                <w:shd w:val="clear" w:color="auto" w:fill="FFFFFF"/>
              </w:rPr>
              <w:t xml:space="preserve"> Dentro de los doce (12) meses siguientes a la entrada en vigencia de la presente Ley, los Ministerios de Trabajo e Interior propiciarán los espacios de participación que permitan construir el instrumento normativo para determinar los tipos de protección, las modalidades y las condiciones para la garantía del trabajo decente y digno de las comunidades indígenas, negras, afrodescendientes, palenqueras, raizales y </w:t>
            </w:r>
            <w:proofErr w:type="spellStart"/>
            <w:r w:rsidRPr="00217C17">
              <w:rPr>
                <w:rFonts w:ascii="Cambria" w:hAnsi="Cambria"/>
                <w:color w:val="000000" w:themeColor="text1"/>
                <w:sz w:val="16"/>
                <w:szCs w:val="16"/>
                <w:highlight w:val="yellow"/>
                <w:shd w:val="clear" w:color="auto" w:fill="FFFFFF"/>
              </w:rPr>
              <w:t>Rrom</w:t>
            </w:r>
            <w:proofErr w:type="spellEnd"/>
            <w:r w:rsidRPr="00217C17">
              <w:rPr>
                <w:rFonts w:ascii="Cambria" w:hAnsi="Cambria"/>
                <w:color w:val="000000" w:themeColor="text1"/>
                <w:sz w:val="16"/>
                <w:szCs w:val="16"/>
                <w:highlight w:val="yellow"/>
                <w:shd w:val="clear" w:color="auto" w:fill="FFFFFF"/>
              </w:rPr>
              <w:t>, conforme a su cosmovisión, usos y costumbres, en concordancia con la Ley 21 de 1991 y en respeto al convenio 169 de la Organización Internacional del Trabajo.</w:t>
            </w:r>
          </w:p>
          <w:p w:rsidR="009E0FEA" w:rsidRPr="00217C17" w:rsidRDefault="009E0FEA"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41.</w:t>
            </w:r>
            <w:r w:rsidRPr="00217C17">
              <w:rPr>
                <w:rFonts w:ascii="Cambria" w:hAnsi="Cambria"/>
                <w:color w:val="000000" w:themeColor="text1"/>
                <w:sz w:val="16"/>
                <w:szCs w:val="16"/>
                <w:highlight w:val="yellow"/>
              </w:rPr>
              <w:t> Créase el contrato laboral de todo trabajador de las artes y la cultura, todas las prácticas artísticas, culturales, sectores, subsectores artísticos y toda la cadena de creación en la industria cultural y creativa.</w:t>
            </w:r>
            <w:r w:rsidR="00D00E13">
              <w:rPr>
                <w:rFonts w:ascii="Cambria" w:hAnsi="Cambria"/>
                <w:color w:val="000000" w:themeColor="text1"/>
                <w:sz w:val="16"/>
                <w:szCs w:val="16"/>
                <w:highlight w:val="yellow"/>
              </w:rPr>
              <w:t xml:space="preserve"> </w:t>
            </w:r>
            <w:r w:rsidRPr="00217C17">
              <w:rPr>
                <w:rFonts w:ascii="Cambria" w:hAnsi="Cambria"/>
                <w:color w:val="000000" w:themeColor="text1"/>
                <w:sz w:val="16"/>
                <w:szCs w:val="16"/>
                <w:highlight w:val="yellow"/>
              </w:rPr>
              <w:t xml:space="preserve">Debe formalizarse por escrito en cualquiera de sus modalidades, detallando </w:t>
            </w:r>
            <w:r w:rsidRPr="00217C17">
              <w:rPr>
                <w:rFonts w:ascii="Cambria" w:hAnsi="Cambria"/>
                <w:color w:val="000000" w:themeColor="text1"/>
                <w:sz w:val="16"/>
                <w:szCs w:val="16"/>
                <w:highlight w:val="yellow"/>
              </w:rPr>
              <w:lastRenderedPageBreak/>
              <w:t>las condiciones y garantías pertinentes a la relación laboral, incluyendo su objeto, duración, retribución acordada y días de pago. Respetando las garantías y derechos a los que haya lugar.</w:t>
            </w:r>
          </w:p>
          <w:p w:rsidR="00D00E13" w:rsidRDefault="00D00E13"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Este contrato tendrá las mismas garantías y derechos que se establecen en materia laboral abarcando las etapas de investigación, preproducción, producción, ensayos, presentación, montaje y postproducción, así como cualquier modalidad relacionada con la labor artística y cultural. El salario del artista será el indicado en el contrato, nunca inferior a los mínimos legales, convencionales o arbitrales.</w:t>
            </w:r>
          </w:p>
          <w:p w:rsidR="00D00E13" w:rsidRDefault="00D00E13"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Además, se especificará la duración de la jornada laboral y la remuneración reconociendo el pago de horas extras y recargos por tiempo adicionales requeridos para cumplir con el objeto del contrato. En caso de no haber una estipulación expresa y escrita, la relación laboral se considerará por tiempo indefinido.</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lastRenderedPageBreak/>
              <w:t>Artículo 42. Medidas adicionales en relaciones laborales para periodistas, comunicadores sociales y trabajadores afines.</w:t>
            </w:r>
            <w:r w:rsidRPr="00217C17">
              <w:rPr>
                <w:rFonts w:ascii="Cambria" w:hAnsi="Cambria"/>
                <w:color w:val="000000" w:themeColor="text1"/>
                <w:sz w:val="16"/>
                <w:szCs w:val="16"/>
                <w:highlight w:val="yellow"/>
              </w:rPr>
              <w:t> La jornada de trabajo de los periodistas, comunicadores sociales, personal de producción, audiovisual, radial y prensa escrita, comprenderá todo el tiempo que estén bajo las órdenes del empleador a efectos de ensayo, preparación o grabación de emisiones. Su duración no podrá exceder la jornada máxima establecida en el presente Código y deberán remunerarse los recargos que correspondan.</w:t>
            </w: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Cuando estos trabajadores y trabajadoras por la índole de sus labores, no disfruten de su día de descanso obligatorio, el empleador deberá concederle el correspondiente día de descanso compensatorio.</w:t>
            </w: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El empleador deberá proveer todo lo necesario para desempeñar sus funciones con las condiciones de seguridad y salud en el trabajo, de conformidad con las normas que rigen la materia.</w:t>
            </w:r>
          </w:p>
          <w:p w:rsidR="001349B5" w:rsidRDefault="001349B5"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1°.</w:t>
            </w:r>
            <w:r w:rsidRPr="00217C17">
              <w:rPr>
                <w:rFonts w:ascii="Cambria" w:hAnsi="Cambria"/>
                <w:color w:val="000000" w:themeColor="text1"/>
                <w:sz w:val="16"/>
                <w:szCs w:val="16"/>
                <w:highlight w:val="yellow"/>
              </w:rPr>
              <w:t> En cualquier modalidad de contrato de trabajo para las profesiones y/o actividades reseñadas en el presente artículo, las cláusulas propias de la dirección, confianza y manejo, sólo serán tenidas como válidas y de manera excepcional aquellas cláusulas propias de la dirección, confianza y manejo, que cuando se deriven de un esquema empresarial donde el cargo respecto de la estructura jerárquica pueda ser verificable o se encuentren justificadas en criterios de administración.</w:t>
            </w:r>
          </w:p>
          <w:p w:rsidR="001349B5" w:rsidRDefault="001349B5"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2°.</w:t>
            </w:r>
            <w:r w:rsidRPr="00217C17">
              <w:rPr>
                <w:rFonts w:ascii="Cambria" w:hAnsi="Cambria"/>
                <w:color w:val="000000" w:themeColor="text1"/>
                <w:sz w:val="16"/>
                <w:szCs w:val="16"/>
                <w:highlight w:val="yellow"/>
              </w:rPr>
              <w:t> En lo demás se aplicarán las reglas generales del Código Sustantivo del Trabajo.</w:t>
            </w:r>
          </w:p>
          <w:p w:rsidR="001349B5" w:rsidRDefault="001349B5"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3°.</w:t>
            </w:r>
            <w:r w:rsidRPr="00217C17">
              <w:rPr>
                <w:rFonts w:ascii="Cambria" w:hAnsi="Cambria"/>
                <w:color w:val="000000" w:themeColor="text1"/>
                <w:sz w:val="16"/>
                <w:szCs w:val="16"/>
                <w:highlight w:val="yellow"/>
              </w:rPr>
              <w:t> Las presentes reglas no tienen por objeto generar una colegiatura obligatoria de las actividades reseñadas.</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43. Programa de primer empleo y programa de último empleo.</w:t>
            </w:r>
            <w:r w:rsidRPr="00217C17">
              <w:rPr>
                <w:rFonts w:ascii="Cambria" w:hAnsi="Cambria"/>
                <w:color w:val="000000" w:themeColor="text1"/>
                <w:sz w:val="16"/>
                <w:szCs w:val="16"/>
                <w:highlight w:val="yellow"/>
              </w:rPr>
              <w:t> El Ministerio de Trabajo o quien haga sus veces, en coordinación con el Ministerio de Comercio, Industria y Turismo creará e implementará un programa de acceso y permanencia para los joven es recién graduados de Instituciones de Educación Media, Superior (Instituciones Técnicas Profesionales, Instituciones Universitarias o Escuelas Tecnológicas y Universidades) mediante la generación de incentivos a las empresas en correspondencia con el Presupuesto General de la Nación, dentro de los seis (6) meses posteriores a la entrada en vigencia de la presente Ley.</w:t>
            </w: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Asimismo, el Ministerio de Trabajo o quien haga sus veces, en coordinación con el Ministerio de Comercio, Industria y Turismo creará e implementará un programa de acceso y permanencia para mujeres mayores de 50 años y hombres mayores de 55 años mediante la generación de incentivos a las empresas en correspondencia con el Presupuesto General de la Nación, dentro de los seis (6) meses posteriores a la entrada en vigencia de la presente Ley.</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46. Jornada flexible para trabajadores y trabajadoras con responsabilidades familiares del cuidado.</w:t>
            </w:r>
            <w:r w:rsidRPr="00217C17">
              <w:rPr>
                <w:rFonts w:ascii="Cambria" w:hAnsi="Cambria"/>
                <w:color w:val="000000" w:themeColor="text1"/>
                <w:sz w:val="16"/>
                <w:szCs w:val="16"/>
                <w:highlight w:val="yellow"/>
              </w:rPr>
              <w:t> Las partes podrán acordar horarios o jornadas flexibles de trabajo o modalidades de trabajo apoyadas por las tecnologías de la información y las comunicaciones sin desmedro del cumplimiento de sus funciones, enfocadas en armonizar la vida familiar del trabajador o trabajadora que tenga responsabilidades de cuidado sobre personas mayores, hijos e hijas menores de edad, personas con discapacidad, con enfermedades catastróficas, crónicas graves y/o terminales, dentro del segundo grado de consanguinidad, primero de afinidad o primero y segundo civil, o que la persona dependa exclusivamente del cuidador por no tener más familiares, previa certificación de su calidad de cuidador.</w:t>
            </w:r>
          </w:p>
          <w:p w:rsidR="001349B5" w:rsidRPr="00217C17" w:rsidRDefault="001349B5" w:rsidP="00217C17">
            <w:pPr>
              <w:jc w:val="both"/>
              <w:rPr>
                <w:rFonts w:ascii="Cambria" w:hAnsi="Cambria"/>
                <w:color w:val="000000" w:themeColor="text1"/>
                <w:sz w:val="16"/>
                <w:szCs w:val="16"/>
                <w:highlight w:val="yellow"/>
              </w:rPr>
            </w:pPr>
          </w:p>
          <w:p w:rsidR="001349B5" w:rsidRDefault="001349B5" w:rsidP="00217C17">
            <w:pPr>
              <w:jc w:val="both"/>
              <w:rPr>
                <w:rFonts w:ascii="Cambria" w:hAnsi="Cambria"/>
                <w:color w:val="000000" w:themeColor="text1"/>
                <w:sz w:val="16"/>
                <w:szCs w:val="16"/>
                <w:highlight w:val="yellow"/>
              </w:rPr>
            </w:pP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El trabajador o trabajadora podrá solicitar y proponer el acuerdo para la distribución de la jornada flexible o la modalidad de trabajo a desarrollar, proponiendo la distribución de los tiempos de trabajo y descanso, y deberá acreditar la responsabilidad de cuidado a su cargo. Esta solicitud deberá ser evaluada por el empleador y este estará obligado a otorgar una respuesta en un término máximo de quince (15) días hábiles, caso en el cual de ser aceptada deberá indicar el proceso de implementación a seguir, proponiendo una distribución nueva y organizando lo pertinente para acordar e implementar esta opción, o negándola con la justificación que impide la aceptación de la misma o planteando una propuesta alternativa al trabajador.</w:t>
            </w:r>
          </w:p>
          <w:p w:rsidR="001349B5" w:rsidRDefault="001349B5"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El Ministerio de Trabajo adelantará una estrategia de cambio cultural en las empresas para promover que la jornada flexible contemplada en este artículo no recaiga principalmente en las mujeres.</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49. Programa de convenios laborales para las víctimas del conflicto armado.</w:t>
            </w:r>
            <w:r w:rsidRPr="00217C17">
              <w:rPr>
                <w:rFonts w:ascii="Cambria" w:hAnsi="Cambria"/>
                <w:color w:val="000000" w:themeColor="text1"/>
                <w:sz w:val="16"/>
                <w:szCs w:val="16"/>
                <w:highlight w:val="yellow"/>
              </w:rPr>
              <w:t> El Gobierno nacional en cabeza del Ministerio del Trabajo y Ministerio del Interior o quién haga sus veces en articulación con la Unidad para la Atención y Reparación Integral a las Víctimas (UARIV), creará, reglamentará e implementará el programa de convenios laborales con enfoque diferencial, de género, étnico y de Derechos Humanos para las víctimas del conflicto armado con las diferentes unidades contratantes del Estado dentro de los doce (12) meses posteriores a la entrada en vigencia de la presente Ley.</w:t>
            </w: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lastRenderedPageBreak/>
              <w:t>El programa será destinado para promover y fomentar el empleo formal de las víctimas del conflicto armado, y contribuir con la erradicación de la pobreza y el trabajo decente de esta población.</w:t>
            </w:r>
          </w:p>
          <w:p w:rsidR="001349B5" w:rsidRDefault="001349B5" w:rsidP="00217C17">
            <w:pPr>
              <w:jc w:val="both"/>
              <w:rPr>
                <w:rStyle w:val="Textoennegrita"/>
                <w:rFonts w:ascii="Cambria" w:hAnsi="Cambria" w:cs="Roboto Slab"/>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Las entidades públicas y contratistas de proyectos financiados con recursos públicos procurarán, contar con un mínimo del 10% de sus puestos de trabajo que se requieran cubiertos por personal de la región donde se ejecuten, priorizando víctimas del conflicto armado, municipios (PDET) y (ZOMAC).</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DD4A45"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lastRenderedPageBreak/>
              <w:t>Artículo 50. Lineamientos para el desarrollo, adopción, consolidación y actualización de las competencias laborales para el crecimiento verde. </w:t>
            </w:r>
            <w:r w:rsidRPr="00217C17">
              <w:rPr>
                <w:rFonts w:ascii="Cambria" w:hAnsi="Cambria"/>
                <w:color w:val="000000" w:themeColor="text1"/>
                <w:sz w:val="16"/>
                <w:szCs w:val="16"/>
                <w:highlight w:val="yellow"/>
              </w:rPr>
              <w:t>Promover mediante lineamientos, la generación de capacidades laborales para el crecimiento verde, con el propósito de proteger, preservar o restaurar el medio ambiente y los ecosistemas desde la generación de mecanismos productivos que permitan el uso o consumo eficiente y sostenible de los bienes naturales.</w:t>
            </w: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El Ministerio de Trabajo, en articulación con el Ministerio de Comercio, Industria y Turismo y el Ministerio de Ambiente y Desarrollo Sostenible, fijará, de acuerdo con la Política de Crecimiento Verde y la Política Pública Nacional de Trabajo Digno y Decente, en el término de doce (12) meses contados a partir de la entrada en vigencia de la presente Ley, los lineamientos con enfoque territorial, étnico, campesino y de género, destinada al fomento de empleos que contribuyan a prácticas sostenibles ambientalmente.</w:t>
            </w: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Incluir dentro de los lineamientos, el fomento a la capacitación de los trabajadores en prácticas sostenibles y crecimiento verde.</w:t>
            </w: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Para el desarrollo integral del presente artículo, el Ministerio de Trabajo realizará mesas de trabajo para la socialización de los lineamientos con empresas y sectores involucrados.</w:t>
            </w: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Las empresas harán uso de los incentivos para la formulación, desarrollo e implementación de los lineamientos de las competencias laborales de los trabajadores que trata el presente artículo.</w:t>
            </w:r>
          </w:p>
          <w:p w:rsidR="00DD4A45" w:rsidRPr="00217C17" w:rsidRDefault="00DD4A45"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2951CB" w:rsidRPr="00217C17" w:rsidRDefault="002951CB"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51. Formación para la promoción de empleos verdes y azules.</w:t>
            </w:r>
            <w:r w:rsidRPr="00217C17">
              <w:rPr>
                <w:rFonts w:ascii="Cambria" w:hAnsi="Cambria"/>
                <w:color w:val="000000" w:themeColor="text1"/>
                <w:sz w:val="16"/>
                <w:szCs w:val="16"/>
                <w:highlight w:val="yellow"/>
              </w:rPr>
              <w:t> El Ministerio del Trabajo a través del SENA formará y capacitará a los trabajadores y trabajadoras en torno a procesos productivos y capacidades en nuevos empleos verdes y azules, o empleos alrededor de la ecologización y la automatización de procesos.</w:t>
            </w: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Esta capacitación se direccionará especialmente a:</w:t>
            </w:r>
          </w:p>
          <w:p w:rsidR="001349B5" w:rsidRDefault="001349B5" w:rsidP="00217C17">
            <w:pPr>
              <w:jc w:val="both"/>
              <w:rPr>
                <w:rFonts w:ascii="Cambria" w:hAnsi="Cambria"/>
                <w:color w:val="000000" w:themeColor="text1"/>
                <w:sz w:val="16"/>
                <w:szCs w:val="16"/>
                <w:highlight w:val="yellow"/>
              </w:rPr>
            </w:pP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a) Trabajadores y trabajadoras de los sectores económicos donde existe predominancia en su proceso de transición a empleo verde y azul, o se identifiquen posibles cierres por los procesos de transformación;</w:t>
            </w:r>
          </w:p>
          <w:p w:rsidR="002951CB" w:rsidRPr="00217C17" w:rsidRDefault="002951CB"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b) Como una medida correctiva con enfoque diferencial y de género que permita elevar la participación de las mujeres, los jóvenes y adultos mayores en estos nuevos empleos verdes y azules para la transición justa. Estos procesos formativos también se destinarán a grupos de mujeres y otros grupos en condición de vulnerabilidad que actualmente se encuentren desempleados o en informalidad.</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2951CB" w:rsidRDefault="002951CB" w:rsidP="00217C17">
            <w:pPr>
              <w:jc w:val="both"/>
              <w:rPr>
                <w:rFonts w:ascii="Cambria" w:hAnsi="Cambria"/>
                <w:color w:val="000000" w:themeColor="text1"/>
                <w:sz w:val="16"/>
                <w:szCs w:val="16"/>
                <w:highlight w:val="yellow"/>
                <w:shd w:val="clear" w:color="auto" w:fill="FFFFFF"/>
              </w:rPr>
            </w:pPr>
            <w:r w:rsidRPr="00217C17">
              <w:rPr>
                <w:rStyle w:val="articulo"/>
                <w:rFonts w:ascii="Cambria" w:hAnsi="Cambria" w:cs="Roboto Slab"/>
                <w:b/>
                <w:bCs/>
                <w:color w:val="000000" w:themeColor="text1"/>
                <w:sz w:val="16"/>
                <w:szCs w:val="16"/>
                <w:highlight w:val="yellow"/>
                <w:shd w:val="clear" w:color="auto" w:fill="FFFFFF"/>
              </w:rPr>
              <w:t>Artículo 55. Promoción de las diferentes modalidades de trabajo a distancia.</w:t>
            </w:r>
            <w:r w:rsidRPr="00217C17">
              <w:rPr>
                <w:rFonts w:ascii="Cambria" w:hAnsi="Cambria"/>
                <w:color w:val="000000" w:themeColor="text1"/>
                <w:sz w:val="16"/>
                <w:szCs w:val="16"/>
                <w:highlight w:val="yellow"/>
                <w:shd w:val="clear" w:color="auto" w:fill="FFFFFF"/>
              </w:rPr>
              <w:t> Las empresas podrán promover la transición de puestos de trabajo presenciales a la implementación de diferentes modalidades de trabajo a distancia en los territorios que cuenten con conectividad de internet y accederán a los incentivos reglamentados por el Gobierno nacional dentro del año siguiente a la aprobación de la presente Ley, para tal fin.</w:t>
            </w:r>
          </w:p>
          <w:p w:rsidR="001349B5" w:rsidRPr="00217C17" w:rsidRDefault="001349B5"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6229F0" w:rsidRPr="00217C17" w:rsidRDefault="006229F0"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56. Entornos laborales flexibles.</w:t>
            </w:r>
            <w:r w:rsidRPr="00217C17">
              <w:rPr>
                <w:rFonts w:ascii="Cambria" w:hAnsi="Cambria"/>
                <w:color w:val="000000" w:themeColor="text1"/>
                <w:sz w:val="16"/>
                <w:szCs w:val="16"/>
                <w:highlight w:val="yellow"/>
              </w:rPr>
              <w:t> El empleador o la empleadora podrá adoptar dentro de las políticas de bienestar, entornos laborales flexibles, permitiendo el ingreso a los animales de compañía, específicamente perros y gatos.</w:t>
            </w:r>
          </w:p>
          <w:p w:rsidR="001349B5" w:rsidRDefault="001349B5" w:rsidP="00217C17">
            <w:pPr>
              <w:jc w:val="both"/>
              <w:rPr>
                <w:rFonts w:ascii="Cambria" w:hAnsi="Cambria"/>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El ingreso de animales de asistencia, apoyo emocional o uso terapéutico deberá ser permitido por el empleador o la empleadora siempre y cuando el trabajador o la trabajadora presente el certificado que soporte la necesidad de apoyo físico, psicológico o emocional.</w:t>
            </w:r>
            <w:r w:rsidR="001349B5">
              <w:rPr>
                <w:rFonts w:ascii="Cambria" w:hAnsi="Cambria"/>
                <w:color w:val="000000" w:themeColor="text1"/>
                <w:sz w:val="16"/>
                <w:szCs w:val="16"/>
                <w:highlight w:val="yellow"/>
              </w:rPr>
              <w:t xml:space="preserve"> </w:t>
            </w:r>
            <w:r w:rsidRPr="00217C17">
              <w:rPr>
                <w:rFonts w:ascii="Cambria" w:hAnsi="Cambria"/>
                <w:color w:val="000000" w:themeColor="text1"/>
                <w:sz w:val="16"/>
                <w:szCs w:val="16"/>
                <w:highlight w:val="yellow"/>
              </w:rPr>
              <w:t>El documento deberá ser emitido por un profesional de psicología o psiquiatría.</w:t>
            </w:r>
          </w:p>
          <w:p w:rsidR="001349B5" w:rsidRDefault="001349B5" w:rsidP="00217C17">
            <w:pPr>
              <w:jc w:val="both"/>
              <w:rPr>
                <w:rStyle w:val="Textoennegrita"/>
                <w:rFonts w:ascii="Cambria" w:hAnsi="Cambria" w:cs="Roboto Slab"/>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El Ministerio del Trabajo, en coordinación con el Ministerio de Salud y Protección Social, expedirá dentro de los doce (12) meses siguientes a la entrada en vigencia de la presente ley, los lineamientos para asegurar la tenencia responsable de animales en entornos laborales, que incluirán como mínimo: condiciones de salud animal, medidas de bioseguridad, protocolos de convivencia,</w:t>
            </w:r>
            <w:r w:rsidRPr="00217C17">
              <w:rPr>
                <w:rFonts w:ascii="Cambria" w:hAnsi="Cambria"/>
                <w:color w:val="000000" w:themeColor="text1"/>
                <w:sz w:val="16"/>
                <w:szCs w:val="16"/>
                <w:highlight w:val="yellow"/>
              </w:rPr>
              <w:br/>
              <w:t>responsabilidades del empleador y del trabajador, y procedimientos ante situaciones de emergencia o conflicto.</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6229F0" w:rsidRPr="00217C17" w:rsidRDefault="006229F0"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57. Política pública de protección laboral ante la automatización.</w:t>
            </w:r>
            <w:r w:rsidRPr="00217C17">
              <w:rPr>
                <w:rFonts w:ascii="Cambria" w:hAnsi="Cambria"/>
                <w:color w:val="000000" w:themeColor="text1"/>
                <w:sz w:val="16"/>
                <w:szCs w:val="16"/>
                <w:highlight w:val="yellow"/>
              </w:rPr>
              <w:t> El Estado, a través del Ministerio del Trabajo y en coordinación con la Unidad del Servicio Público de Empleo, el SENA y demás entidades competentes, implementará una política pública de protección y transición laboral ante la automatización, con el fin de mitigar el impacto social y económico de la sustitución de empleos causada por el avance tecnológico. Esta política tendrá carácter permanente, preventivo y adaptativo y se articulará con el Sistema Público de Empleo.</w:t>
            </w:r>
          </w:p>
          <w:p w:rsidR="006E25AC" w:rsidRDefault="006E25AC" w:rsidP="00217C17">
            <w:pPr>
              <w:jc w:val="both"/>
              <w:rPr>
                <w:rFonts w:ascii="Cambria" w:hAnsi="Cambria"/>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Como parte de esta política, el Estado garantizará la identificación de sectores en riesgo, orientación a trabajadores, una ruta pública de reconversión y empleabilidad. Las empresas podrán participar de manera voluntaria en los programas de reconversión y empleabilidad impulsados por esta política pública, a través de convenios con el Ministerio del Trabajo, sin que ello implique obligación legal alguna para el empleador.</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6229F0" w:rsidRPr="00217C17" w:rsidRDefault="006229F0"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58. Protección laboral frente a procesos de descarbonización y transición energética.</w:t>
            </w:r>
            <w:r w:rsidRPr="00217C17">
              <w:rPr>
                <w:rFonts w:ascii="Cambria" w:hAnsi="Cambria"/>
                <w:color w:val="000000" w:themeColor="text1"/>
                <w:sz w:val="16"/>
                <w:szCs w:val="16"/>
                <w:highlight w:val="yellow"/>
              </w:rPr>
              <w:t xml:space="preserve"> El estado, en coordinación con las empresas que realicen explotación minera, petrolera y actividades asociadas con la generación de energías que esté en proceso de descarbonización, de transición o de cambio de matriz </w:t>
            </w:r>
            <w:proofErr w:type="spellStart"/>
            <w:r w:rsidRPr="00217C17">
              <w:rPr>
                <w:rFonts w:ascii="Cambria" w:hAnsi="Cambria"/>
                <w:color w:val="000000" w:themeColor="text1"/>
                <w:sz w:val="16"/>
                <w:szCs w:val="16"/>
                <w:highlight w:val="yellow"/>
              </w:rPr>
              <w:t>mineroenergética</w:t>
            </w:r>
            <w:proofErr w:type="spellEnd"/>
            <w:r w:rsidRPr="00217C17">
              <w:rPr>
                <w:rFonts w:ascii="Cambria" w:hAnsi="Cambria"/>
                <w:color w:val="000000" w:themeColor="text1"/>
                <w:sz w:val="16"/>
                <w:szCs w:val="16"/>
                <w:highlight w:val="yellow"/>
              </w:rPr>
              <w:t xml:space="preserve"> por renuncia o cambio de operación o actividad, promoverá y respaldará la formulación de planes de cierre y protección de derechos laborales para todos los trabajadores posiblemente afectados.</w:t>
            </w:r>
          </w:p>
          <w:p w:rsidR="006E25AC" w:rsidRDefault="006E25AC" w:rsidP="00217C17">
            <w:pPr>
              <w:jc w:val="both"/>
              <w:rPr>
                <w:rFonts w:ascii="Cambria" w:hAnsi="Cambria"/>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Esta política pública deberá contener como mínimo los incentivos, los mecanismos de protección, los instrumentos de reconversión laboral y las fuentes de financiación del gobierno nacional para cumplir con la protección laboral de los trabajadores.</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6229F0" w:rsidRPr="00217C17" w:rsidRDefault="006229F0"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lastRenderedPageBreak/>
              <w:t>Artículo 60. Representación paritaria y/o proporcional en las organizaciones.</w:t>
            </w:r>
            <w:r w:rsidRPr="00217C17">
              <w:rPr>
                <w:rFonts w:ascii="Cambria" w:hAnsi="Cambria"/>
                <w:color w:val="000000" w:themeColor="text1"/>
                <w:sz w:val="16"/>
                <w:szCs w:val="16"/>
                <w:highlight w:val="yellow"/>
              </w:rPr>
              <w:t> Las organizaciones sindicales y de empleadores promoverán la participación e inclusión, en condiciones de igualdad, de las mujeres a fin de lograr progresivamente su representación paritaria y/o proporcional a la integración del sector.</w:t>
            </w:r>
          </w:p>
          <w:p w:rsidR="006E25AC" w:rsidRDefault="006E25AC" w:rsidP="00217C17">
            <w:pPr>
              <w:jc w:val="both"/>
              <w:rPr>
                <w:rFonts w:ascii="Cambria" w:hAnsi="Cambria"/>
                <w:color w:val="000000" w:themeColor="text1"/>
                <w:sz w:val="16"/>
                <w:szCs w:val="16"/>
                <w:highlight w:val="yellow"/>
              </w:rPr>
            </w:pPr>
          </w:p>
          <w:p w:rsidR="002951CB" w:rsidRDefault="006229F0"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Así mismo, promoverán la participación e inclusión en condiciones de igualdad de las y los jóvenes, personas con diversidad sexual, población étnica y personas con discapacidad.</w:t>
            </w:r>
          </w:p>
          <w:p w:rsidR="006E25AC" w:rsidRPr="00217C17" w:rsidRDefault="006E25AC"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6229F0" w:rsidRPr="00217C17" w:rsidRDefault="006229F0"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61. Ajuste de la planilla integrada de liquidación de aportes o el sistema que lo reemplace.</w:t>
            </w:r>
            <w:r w:rsidRPr="00217C17">
              <w:rPr>
                <w:rFonts w:ascii="Cambria" w:hAnsi="Cambria"/>
                <w:color w:val="000000" w:themeColor="text1"/>
                <w:sz w:val="16"/>
                <w:szCs w:val="16"/>
                <w:highlight w:val="yellow"/>
              </w:rPr>
              <w:t> El Ministerio de Salud y Protección Social y el Ministerio del Trabajo desarrollarán los ajustes técnicos en la planilla integrada de liquidación de aportes o el sistema que lo reemplace, para permitir la afiliación y cotización de trabajadores y trabajadoras, dependientes e independientes, cuyos contratos especiales requieran de un trato particular y se puedan realizar de manera efectiva pagos a tiempo parcial o de forma concurrente ante la existencia de uno o más contratante. Para tal efecto, deberán reglamentar lo dispuesto en el presente artículo en un término de seis (6) meses contados a partir de la expedición de la presente Ley.</w:t>
            </w:r>
          </w:p>
          <w:p w:rsidR="006E25AC" w:rsidRDefault="006E25AC" w:rsidP="00217C17">
            <w:pPr>
              <w:jc w:val="both"/>
              <w:rPr>
                <w:rStyle w:val="Textoennegrita"/>
                <w:rFonts w:ascii="Cambria" w:hAnsi="Cambria" w:cs="Roboto Slab"/>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El Gobierno nacional, reglamentará, en un plazo no mayor a seis (6) meses, contados a partir de la entrada en vigencia de la presente ley, los mecanismos que faciliten y garanticen la afiliación al sistema de seguridad social el empleador agropecuario y sus trabajadores dependientes. Estos mecanismos deberán permitir que el empleador agropecuario acceda de manera ágil, directa y gratuita.</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2951CB" w:rsidRDefault="006229F0" w:rsidP="00217C17">
            <w:pPr>
              <w:jc w:val="both"/>
              <w:rPr>
                <w:rFonts w:ascii="Cambria" w:hAnsi="Cambria"/>
                <w:color w:val="000000" w:themeColor="text1"/>
                <w:sz w:val="16"/>
                <w:szCs w:val="16"/>
                <w:highlight w:val="yellow"/>
                <w:shd w:val="clear" w:color="auto" w:fill="FFFFFF"/>
              </w:rPr>
            </w:pPr>
            <w:r w:rsidRPr="00217C17">
              <w:rPr>
                <w:rStyle w:val="articulo"/>
                <w:rFonts w:ascii="Cambria" w:hAnsi="Cambria" w:cs="Roboto Slab"/>
                <w:b/>
                <w:bCs/>
                <w:color w:val="000000" w:themeColor="text1"/>
                <w:sz w:val="16"/>
                <w:szCs w:val="16"/>
                <w:highlight w:val="yellow"/>
                <w:shd w:val="clear" w:color="auto" w:fill="FFFFFF"/>
              </w:rPr>
              <w:t>Artículo 63. Acompañamiento a micros y pequeñas empresas y formalización laboral.</w:t>
            </w:r>
            <w:r w:rsidRPr="00217C17">
              <w:rPr>
                <w:rFonts w:ascii="Cambria" w:hAnsi="Cambria"/>
                <w:color w:val="000000" w:themeColor="text1"/>
                <w:sz w:val="16"/>
                <w:szCs w:val="16"/>
                <w:highlight w:val="yellow"/>
                <w:shd w:val="clear" w:color="auto" w:fill="FFFFFF"/>
              </w:rPr>
              <w:t> Dentro de los doce (12) meses siguientes a la entrada en vigencia de la presente Ley, el Ministerio del Trabajo impulsará un programa de acompañamiento y fortalecimiento a micro y pequeñas empresas, así como un programa para promover la formalización laboral, con miras a garantizar la implementación de la presente Ley.</w:t>
            </w:r>
          </w:p>
          <w:p w:rsidR="006E25AC" w:rsidRPr="00217C17" w:rsidRDefault="006E25AC"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6229F0" w:rsidRPr="00217C17" w:rsidRDefault="006229F0"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65. Vinculación de trabajadores dependientes en condiciones de vulnerabilidad.</w:t>
            </w:r>
            <w:r w:rsidRPr="00217C17">
              <w:rPr>
                <w:rFonts w:ascii="Cambria" w:hAnsi="Cambria"/>
                <w:color w:val="000000" w:themeColor="text1"/>
                <w:sz w:val="16"/>
                <w:szCs w:val="16"/>
                <w:highlight w:val="yellow"/>
              </w:rPr>
              <w:t> Con el fin de fomentar la formalización laboral, las personas que se encuentren vinculadas laboralmente podrán permanecer en el régimen subsidiado de salud por un plazo de 6 meses, siempre y cuando pertenezca a la población en pobreza extrema, pobreza moderada y vulnerabilidad, conforme a la focalización que establezca el Gobierno nacional. Lo anterior, sin que ello signifique que no pueda acceder a las prestaciones sociales y económicas del régimen contributivo.</w:t>
            </w:r>
            <w:r w:rsidR="006E25AC">
              <w:rPr>
                <w:rFonts w:ascii="Cambria" w:hAnsi="Cambria"/>
                <w:color w:val="000000" w:themeColor="text1"/>
                <w:sz w:val="16"/>
                <w:szCs w:val="16"/>
                <w:highlight w:val="yellow"/>
              </w:rPr>
              <w:t xml:space="preserve"> </w:t>
            </w:r>
            <w:r w:rsidRPr="00217C17">
              <w:rPr>
                <w:rFonts w:ascii="Cambria" w:hAnsi="Cambria"/>
                <w:color w:val="000000" w:themeColor="text1"/>
                <w:sz w:val="16"/>
                <w:szCs w:val="16"/>
                <w:highlight w:val="yellow"/>
              </w:rPr>
              <w:t>Las cotizaciones para pensión, salud y riesgos laborales seguirán las reglas de la normatividad vigente.</w:t>
            </w:r>
          </w:p>
          <w:p w:rsidR="006E25AC" w:rsidRDefault="006E25AC" w:rsidP="00217C17">
            <w:pPr>
              <w:jc w:val="both"/>
              <w:rPr>
                <w:rStyle w:val="Textoennegrita"/>
                <w:rFonts w:ascii="Cambria" w:hAnsi="Cambria" w:cs="Roboto Slab"/>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1°.</w:t>
            </w:r>
            <w:r w:rsidRPr="00217C17">
              <w:rPr>
                <w:rFonts w:ascii="Cambria" w:hAnsi="Cambria"/>
                <w:color w:val="000000" w:themeColor="text1"/>
                <w:sz w:val="16"/>
                <w:szCs w:val="16"/>
                <w:highlight w:val="yellow"/>
              </w:rPr>
              <w:t> Los trabajadores rurales del sector agropecuario que sean formalizados mediante el contrato especial agropecuario mantendrán su afiliación al régimen subsidiado de salud como mecanismo de protección social para la superación de la pobreza, y sus empleadores deberán en todo caso realizar las cotizaciones al Sistema de Seguridad Social por periodos inferiores a un mes, por días o por semanas, conforme a lo establecido en los artículos 27 y 28 de la </w:t>
            </w:r>
            <w:hyperlink r:id="rId51" w:history="1">
              <w:r w:rsidRPr="00217C17">
                <w:rPr>
                  <w:rStyle w:val="Hipervnculo"/>
                  <w:rFonts w:ascii="Cambria" w:hAnsi="Cambria" w:cs="Roboto Slab"/>
                  <w:color w:val="000000" w:themeColor="text1"/>
                  <w:sz w:val="16"/>
                  <w:szCs w:val="16"/>
                  <w:highlight w:val="yellow"/>
                </w:rPr>
                <w:t>Ley 2381 de 2024</w:t>
              </w:r>
            </w:hyperlink>
            <w:r w:rsidRPr="00217C17">
              <w:rPr>
                <w:rFonts w:ascii="Cambria" w:hAnsi="Cambria"/>
                <w:color w:val="000000" w:themeColor="text1"/>
                <w:sz w:val="16"/>
                <w:szCs w:val="16"/>
                <w:highlight w:val="yellow"/>
              </w:rPr>
              <w:t>.</w:t>
            </w:r>
          </w:p>
          <w:p w:rsidR="006E25AC" w:rsidRDefault="006E25AC" w:rsidP="00217C17">
            <w:pPr>
              <w:jc w:val="both"/>
              <w:rPr>
                <w:rStyle w:val="Textoennegrita"/>
                <w:rFonts w:ascii="Cambria" w:hAnsi="Cambria" w:cs="Roboto Slab"/>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2°.</w:t>
            </w:r>
            <w:r w:rsidRPr="00217C17">
              <w:rPr>
                <w:rFonts w:ascii="Cambria" w:hAnsi="Cambria"/>
                <w:color w:val="000000" w:themeColor="text1"/>
                <w:sz w:val="16"/>
                <w:szCs w:val="16"/>
                <w:highlight w:val="yellow"/>
              </w:rPr>
              <w:t> Este tipo de vinculación, no generará modificaciones en la calificación que los trabajadores tengan en el Sistema de Identificación de Potenciales Beneficiarios de Programas Sociales (SISBÉN), ni resultará incompatible con los beneficios, incentivos o subsidios de los programas sociales o de apoyo del Gobierno nacional en los que ya se encuentren inscritos y de los cuales ya sean beneficiarios.</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6229F0" w:rsidRPr="00217C17" w:rsidRDefault="006229F0"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66. Ruta de Empleabilidad.</w:t>
            </w:r>
            <w:r w:rsidRPr="00217C17">
              <w:rPr>
                <w:rFonts w:ascii="Cambria" w:hAnsi="Cambria"/>
                <w:color w:val="000000" w:themeColor="text1"/>
                <w:sz w:val="16"/>
                <w:szCs w:val="16"/>
                <w:highlight w:val="yellow"/>
              </w:rPr>
              <w:t> El Ministerio del Trabajo a través de la Unidad de Servicio Público fomentará un programa para la promoción de la empleabilidad a través del cual se creen los servicios de gestión y colocación de empleo específicos para aquellas personas que culminen, aprueben y se titulen o certifiquen en programas de cualificación del Ministerio de Educación y el Ministerio del Trabajo, para fortalecer la transición de los procesos educativos al sistema laboral.</w:t>
            </w:r>
          </w:p>
          <w:p w:rsidR="006E25AC" w:rsidRDefault="006E25AC" w:rsidP="00217C17">
            <w:pPr>
              <w:jc w:val="both"/>
              <w:rPr>
                <w:rFonts w:ascii="Cambria" w:hAnsi="Cambria"/>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Este programa será socializado en la Comisión Permanente de Concertación de Políticas Salariales y Laborales, y ante dicho espacio se presentará un informe anual sobre el cumplimiento de metas y medición de impacto.</w:t>
            </w:r>
          </w:p>
          <w:p w:rsidR="006E25AC" w:rsidRDefault="006E25AC" w:rsidP="00217C17">
            <w:pPr>
              <w:jc w:val="both"/>
              <w:rPr>
                <w:rStyle w:val="Textoennegrita"/>
                <w:rFonts w:ascii="Cambria" w:hAnsi="Cambria" w:cs="Roboto Slab"/>
                <w:color w:val="000000" w:themeColor="text1"/>
                <w:sz w:val="16"/>
                <w:szCs w:val="16"/>
                <w:highlight w:val="yellow"/>
              </w:rPr>
            </w:pPr>
          </w:p>
          <w:p w:rsidR="006E25AC" w:rsidRDefault="006E25AC" w:rsidP="00217C17">
            <w:pPr>
              <w:jc w:val="both"/>
              <w:rPr>
                <w:rStyle w:val="Textoennegrita"/>
                <w:rFonts w:cs="Roboto Slab"/>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w:t>
            </w:r>
            <w:r w:rsidRPr="00217C17">
              <w:rPr>
                <w:rFonts w:ascii="Cambria" w:hAnsi="Cambria"/>
                <w:color w:val="000000" w:themeColor="text1"/>
                <w:sz w:val="16"/>
                <w:szCs w:val="16"/>
                <w:highlight w:val="yellow"/>
              </w:rPr>
              <w:t> Mediante el programa para la promoción de la empleabilidad se tendrán en cuenta los enfoques de género, intersectorialidad, territorialidad e inclusión de población étnica y de las personas con discapacidad y personas con responsabilidades familiares del cuidado.</w:t>
            </w:r>
          </w:p>
          <w:p w:rsidR="006229F0" w:rsidRPr="00217C17" w:rsidRDefault="006229F0"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Los servicios de empleabilidad incluyen programas de colocación y reubicación del adulto mayor trabajador.</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2951CB" w:rsidRDefault="006229F0" w:rsidP="00217C17">
            <w:pPr>
              <w:jc w:val="both"/>
              <w:rPr>
                <w:rFonts w:ascii="Cambria" w:hAnsi="Cambria"/>
                <w:color w:val="000000" w:themeColor="text1"/>
                <w:sz w:val="16"/>
                <w:szCs w:val="16"/>
                <w:highlight w:val="yellow"/>
                <w:shd w:val="clear" w:color="auto" w:fill="FFFFFF"/>
              </w:rPr>
            </w:pPr>
            <w:r w:rsidRPr="00217C17">
              <w:rPr>
                <w:rStyle w:val="articulo"/>
                <w:rFonts w:ascii="Cambria" w:hAnsi="Cambria" w:cs="Roboto Slab"/>
                <w:b/>
                <w:bCs/>
                <w:color w:val="000000" w:themeColor="text1"/>
                <w:sz w:val="16"/>
                <w:szCs w:val="16"/>
                <w:highlight w:val="yellow"/>
                <w:shd w:val="clear" w:color="auto" w:fill="FFFFFF"/>
              </w:rPr>
              <w:t>Artículo 67.</w:t>
            </w:r>
            <w:r w:rsidRPr="00217C17">
              <w:rPr>
                <w:rFonts w:ascii="Cambria" w:hAnsi="Cambria"/>
                <w:color w:val="000000" w:themeColor="text1"/>
                <w:sz w:val="16"/>
                <w:szCs w:val="16"/>
                <w:highlight w:val="yellow"/>
                <w:shd w:val="clear" w:color="auto" w:fill="FFFFFF"/>
              </w:rPr>
              <w:t> Las disposiciones contenidas en los artículos 24, 25, 26, 27, 28, 29 y 30 de la presente Ley comenzarán a regir doce (12) meses después de que el Gobierno nacional cumpla con las obligaciones de reglamentación e implementación allí señaladas.</w:t>
            </w:r>
          </w:p>
          <w:p w:rsidR="006E25AC" w:rsidRPr="00217C17" w:rsidRDefault="006E25AC"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6229F0" w:rsidRPr="00217C17" w:rsidRDefault="006229F0" w:rsidP="00217C17">
            <w:pPr>
              <w:jc w:val="both"/>
              <w:rPr>
                <w:rFonts w:ascii="Cambria" w:hAnsi="Cambria"/>
                <w:color w:val="000000" w:themeColor="text1"/>
                <w:sz w:val="16"/>
                <w:szCs w:val="16"/>
                <w:highlight w:val="yellow"/>
              </w:rPr>
            </w:pPr>
            <w:r w:rsidRPr="00217C17">
              <w:rPr>
                <w:rStyle w:val="articulo"/>
                <w:rFonts w:ascii="Cambria" w:hAnsi="Cambria" w:cs="Roboto Slab"/>
                <w:b/>
                <w:bCs/>
                <w:color w:val="000000" w:themeColor="text1"/>
                <w:sz w:val="16"/>
                <w:szCs w:val="16"/>
                <w:highlight w:val="yellow"/>
              </w:rPr>
              <w:t>Artículo 68. Vinculación de las madres comunitarias, trabajadores(as) de hogares infantiles y madres sustitutas.</w:t>
            </w:r>
            <w:r w:rsidRPr="00217C17">
              <w:rPr>
                <w:rFonts w:ascii="Cambria" w:hAnsi="Cambria"/>
                <w:color w:val="000000" w:themeColor="text1"/>
                <w:sz w:val="16"/>
                <w:szCs w:val="16"/>
                <w:highlight w:val="yellow"/>
              </w:rPr>
              <w:t> El Instituto Colombiano de Bienestar Familiar (ICBF) vinculará de forma progresiva a las madres comunitarias que estén en las modalidades de primera infancia del ICBF y trabajadores(as) de los hogares infantiles de la modalidad institucional en su planta de personal en calidad de trabajadoras oficiales.</w:t>
            </w:r>
          </w:p>
          <w:p w:rsidR="006E25AC" w:rsidRDefault="006E25AC" w:rsidP="00217C17">
            <w:pPr>
              <w:jc w:val="both"/>
              <w:rPr>
                <w:rFonts w:ascii="Cambria" w:hAnsi="Cambria"/>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A su vez las madres sustitutas serán formalizadas laboralmente y devengarán un salario mínimo. Esta formalización se realizará de forma progresiva, para lo cual el ICBF considerará prioritariamente la figura de trabajador oficial.</w:t>
            </w:r>
          </w:p>
          <w:p w:rsidR="006E25AC" w:rsidRDefault="006E25AC" w:rsidP="00217C17">
            <w:pPr>
              <w:jc w:val="both"/>
              <w:rPr>
                <w:rStyle w:val="Textoennegrita"/>
                <w:rFonts w:ascii="Cambria" w:hAnsi="Cambria" w:cs="Roboto Slab"/>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1°.</w:t>
            </w:r>
            <w:r w:rsidRPr="00217C17">
              <w:rPr>
                <w:rFonts w:ascii="Cambria" w:hAnsi="Cambria"/>
                <w:color w:val="000000" w:themeColor="text1"/>
                <w:sz w:val="16"/>
                <w:szCs w:val="16"/>
                <w:highlight w:val="yellow"/>
              </w:rPr>
              <w:t> El ICBF establecerá la progresividad para la vinculación de las y los trabajadores en un término no mayor a doce (12) meses contados a partir de la entrada en vigencia de la presente Ley, los cuales estarán acorde a lo dispuesto en la Ley 2294 de 2023.</w:t>
            </w:r>
          </w:p>
          <w:p w:rsidR="006E25AC" w:rsidRDefault="006E25AC" w:rsidP="00217C17">
            <w:pPr>
              <w:jc w:val="both"/>
              <w:rPr>
                <w:rStyle w:val="Textoennegrita"/>
                <w:rFonts w:ascii="Cambria" w:hAnsi="Cambria" w:cs="Roboto Slab"/>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2°.</w:t>
            </w:r>
            <w:r w:rsidRPr="00217C17">
              <w:rPr>
                <w:rFonts w:ascii="Cambria" w:hAnsi="Cambria"/>
                <w:color w:val="000000" w:themeColor="text1"/>
                <w:sz w:val="16"/>
                <w:szCs w:val="16"/>
                <w:highlight w:val="yellow"/>
              </w:rPr>
              <w:t> Para la vinculación progresiva de las madres comunitarias, trabajadores de hogares infantiles y madres sustitutas en la planta de personal del ICBF, se considerará como meta la implementación total para el año 2029, sin perjuicio de lo establecido en la reglamentación o en su desarrollo técnico; o antes si la disponibilidad presupuestal lo permite.</w:t>
            </w:r>
          </w:p>
          <w:p w:rsidR="006E25AC" w:rsidRDefault="006E25AC" w:rsidP="00217C17">
            <w:pPr>
              <w:jc w:val="both"/>
              <w:rPr>
                <w:rStyle w:val="Textoennegrita"/>
                <w:rFonts w:ascii="Cambria" w:hAnsi="Cambria" w:cs="Roboto Slab"/>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3°.</w:t>
            </w:r>
            <w:r w:rsidRPr="00217C17">
              <w:rPr>
                <w:rFonts w:ascii="Cambria" w:hAnsi="Cambria"/>
                <w:color w:val="000000" w:themeColor="text1"/>
                <w:sz w:val="16"/>
                <w:szCs w:val="16"/>
                <w:highlight w:val="yellow"/>
              </w:rPr>
              <w:t> La implementación del presente artículo se realizará de forma progresiva en armonía con la disponibilidad presupuestal de la entidad en cada vigencia fiscal, el Marco Fiscal de Mediano Plazo y el Marco de Gasto de Mediano Plazo.</w:t>
            </w:r>
          </w:p>
          <w:p w:rsidR="006E25AC" w:rsidRDefault="006E25AC" w:rsidP="00217C17">
            <w:pPr>
              <w:jc w:val="both"/>
              <w:rPr>
                <w:rStyle w:val="Textoennegrita"/>
                <w:rFonts w:ascii="Cambria" w:hAnsi="Cambria" w:cs="Roboto Slab"/>
                <w:color w:val="000000" w:themeColor="text1"/>
                <w:sz w:val="16"/>
                <w:szCs w:val="16"/>
                <w:highlight w:val="yellow"/>
              </w:rPr>
            </w:pPr>
          </w:p>
          <w:p w:rsidR="006229F0" w:rsidRPr="00217C17" w:rsidRDefault="006229F0"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t>Parágrafo 4°.</w:t>
            </w:r>
            <w:r w:rsidRPr="00217C17">
              <w:rPr>
                <w:rFonts w:ascii="Cambria" w:hAnsi="Cambria"/>
                <w:color w:val="000000" w:themeColor="text1"/>
                <w:sz w:val="16"/>
                <w:szCs w:val="16"/>
                <w:highlight w:val="yellow"/>
              </w:rPr>
              <w:t xml:space="preserve"> Una vez formalizada la vinculación laboral por </w:t>
            </w:r>
            <w:proofErr w:type="spellStart"/>
            <w:r w:rsidRPr="00217C17">
              <w:rPr>
                <w:rFonts w:ascii="Cambria" w:hAnsi="Cambria"/>
                <w:color w:val="000000" w:themeColor="text1"/>
                <w:sz w:val="16"/>
                <w:szCs w:val="16"/>
                <w:highlight w:val="yellow"/>
              </w:rPr>
              <w:t>partedel</w:t>
            </w:r>
            <w:proofErr w:type="spellEnd"/>
            <w:r w:rsidRPr="00217C17">
              <w:rPr>
                <w:rFonts w:ascii="Cambria" w:hAnsi="Cambria"/>
                <w:color w:val="000000" w:themeColor="text1"/>
                <w:sz w:val="16"/>
                <w:szCs w:val="16"/>
                <w:highlight w:val="yellow"/>
              </w:rPr>
              <w:t xml:space="preserve"> ICBF, las madres comunitarias, trabajadores de hogares infantiles y madres sustitutas dejarán de ser beneficiarias de los reconocimientos económicos previstos en la Ley 1607 de 2012, en ningún caso serán</w:t>
            </w:r>
            <w:r w:rsidRPr="00217C17">
              <w:rPr>
                <w:rFonts w:ascii="Cambria" w:hAnsi="Cambria"/>
                <w:color w:val="000000" w:themeColor="text1"/>
                <w:sz w:val="16"/>
                <w:szCs w:val="16"/>
                <w:highlight w:val="yellow"/>
              </w:rPr>
              <w:br/>
              <w:t>concurrentes.</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r w:rsidR="002951CB" w:rsidTr="00C54344">
        <w:tc>
          <w:tcPr>
            <w:tcW w:w="10156" w:type="dxa"/>
          </w:tcPr>
          <w:p w:rsidR="00217C17" w:rsidRDefault="00217C17" w:rsidP="00217C17">
            <w:pPr>
              <w:jc w:val="both"/>
              <w:rPr>
                <w:rFonts w:ascii="Cambria" w:hAnsi="Cambria"/>
                <w:color w:val="000000" w:themeColor="text1"/>
                <w:sz w:val="16"/>
                <w:szCs w:val="16"/>
                <w:highlight w:val="yellow"/>
              </w:rPr>
            </w:pPr>
            <w:r w:rsidRPr="00217C17">
              <w:rPr>
                <w:rStyle w:val="Textoennegrita"/>
                <w:rFonts w:ascii="Cambria" w:hAnsi="Cambria" w:cs="Roboto Slab"/>
                <w:color w:val="000000" w:themeColor="text1"/>
                <w:sz w:val="16"/>
                <w:szCs w:val="16"/>
                <w:highlight w:val="yellow"/>
              </w:rPr>
              <w:lastRenderedPageBreak/>
              <w:t>Artículo 69. Formalización laboral de las personas manipuladoras de alimentos del Programa de Alimentación Escolar (PAE).</w:t>
            </w:r>
            <w:r w:rsidRPr="00217C17">
              <w:rPr>
                <w:rFonts w:ascii="Cambria" w:hAnsi="Cambria"/>
                <w:color w:val="000000" w:themeColor="text1"/>
                <w:sz w:val="16"/>
                <w:szCs w:val="16"/>
                <w:highlight w:val="yellow"/>
              </w:rPr>
              <w:t> El Ministerio de Educación Nacional a través de la Unidad Administrativa Especial de Alimentación Escolar (UAPA), garantizarán que en la operación del Programa de Alimentación Escolar (PAE), se formalice laboralmente a las personas manipuladoras de alimentos, en virtud de la garantía de sus derechos laborales y de seguridad social, lo anterior conforme al Marco Fiscal de Mediano plazo.</w:t>
            </w:r>
          </w:p>
          <w:p w:rsidR="006E25AC" w:rsidRPr="00217C17" w:rsidRDefault="006E25AC" w:rsidP="00217C17">
            <w:pPr>
              <w:jc w:val="both"/>
              <w:rPr>
                <w:rFonts w:ascii="Cambria" w:hAnsi="Cambria"/>
                <w:color w:val="000000" w:themeColor="text1"/>
                <w:sz w:val="16"/>
                <w:szCs w:val="16"/>
                <w:highlight w:val="yellow"/>
              </w:rPr>
            </w:pPr>
          </w:p>
          <w:p w:rsidR="00217C17" w:rsidRPr="00217C17" w:rsidRDefault="00217C17"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La formalización laboral a la que hace referencia este artículo se hará en cuatro (4) años o antes si las circunstancias financieras así lo permiten:</w:t>
            </w:r>
          </w:p>
          <w:p w:rsidR="006E25AC" w:rsidRDefault="006E25AC" w:rsidP="00217C17">
            <w:pPr>
              <w:jc w:val="both"/>
              <w:rPr>
                <w:rFonts w:ascii="Cambria" w:hAnsi="Cambria"/>
                <w:color w:val="000000" w:themeColor="text1"/>
                <w:sz w:val="16"/>
                <w:szCs w:val="16"/>
                <w:highlight w:val="yellow"/>
              </w:rPr>
            </w:pPr>
          </w:p>
          <w:p w:rsidR="00217C17" w:rsidRPr="00217C17" w:rsidRDefault="00217C17"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En el año 2025, se formalizarán hasta el 25% del total de personas manipuladoras de alimentos del Programa de Alimentación Escolar (PAE).</w:t>
            </w:r>
          </w:p>
          <w:p w:rsidR="00217C17" w:rsidRPr="00217C17" w:rsidRDefault="00217C17"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En el año 2026, se formalizarán hasta el 50% del total de personas manipuladoras de alimentos del Programa de Alimentación Escolar (PAE).</w:t>
            </w:r>
          </w:p>
          <w:p w:rsidR="00217C17" w:rsidRPr="00217C17" w:rsidRDefault="00217C17"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En el año 2027, se formalizarán hasta el 75% del total de personas manipuladoras de alimentos del Programa de Alimentación Escolar(PAE).</w:t>
            </w:r>
          </w:p>
          <w:p w:rsidR="00217C17" w:rsidRPr="00217C17" w:rsidRDefault="00217C17" w:rsidP="00217C17">
            <w:pPr>
              <w:jc w:val="both"/>
              <w:rPr>
                <w:rFonts w:ascii="Cambria" w:hAnsi="Cambria"/>
                <w:color w:val="000000" w:themeColor="text1"/>
                <w:sz w:val="16"/>
                <w:szCs w:val="16"/>
                <w:highlight w:val="yellow"/>
              </w:rPr>
            </w:pPr>
            <w:r w:rsidRPr="00217C17">
              <w:rPr>
                <w:rFonts w:ascii="Cambria" w:hAnsi="Cambria"/>
                <w:color w:val="000000" w:themeColor="text1"/>
                <w:sz w:val="16"/>
                <w:szCs w:val="16"/>
                <w:highlight w:val="yellow"/>
              </w:rPr>
              <w:t>En el año 2028, se formalizarán hasta el 100% del total de personas manipuladoras de alimentos del Programa de Alimentación Escolar (PAE).</w:t>
            </w:r>
          </w:p>
          <w:p w:rsidR="002951CB" w:rsidRPr="00217C17" w:rsidRDefault="002951CB" w:rsidP="00217C17">
            <w:pPr>
              <w:jc w:val="both"/>
              <w:rPr>
                <w:rStyle w:val="articulo"/>
                <w:rFonts w:ascii="Cambria" w:hAnsi="Cambria" w:cs="Roboto Slab"/>
                <w:b/>
                <w:bCs/>
                <w:color w:val="000000" w:themeColor="text1"/>
                <w:sz w:val="16"/>
                <w:szCs w:val="16"/>
                <w:highlight w:val="yellow"/>
              </w:rPr>
            </w:pPr>
          </w:p>
        </w:tc>
      </w:tr>
    </w:tbl>
    <w:p w:rsidR="00204DA9" w:rsidRPr="00204DA9" w:rsidRDefault="00204DA9"/>
    <w:sectPr w:rsidR="00204DA9" w:rsidRPr="00204DA9">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Roboto Slab">
    <w:panose1 w:val="00000000000000000000"/>
    <w:charset w:val="00"/>
    <w:family w:val="auto"/>
    <w:pitch w:val="variable"/>
    <w:sig w:usb0="000004FF" w:usb1="8000405F" w:usb2="00000022" w:usb3="00000000" w:csb0="0000019F" w:csb1="00000000"/>
  </w:font>
  <w:font w:name="Open Sans">
    <w:panose1 w:val="020B0606030504020204"/>
    <w:charset w:val="00"/>
    <w:family w:val="swiss"/>
    <w:pitch w:val="variable"/>
    <w:sig w:usb0="E00002EF" w:usb1="4000205B" w:usb2="00000028"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8059A8"/>
    <w:multiLevelType w:val="multilevel"/>
    <w:tmpl w:val="92C28D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AAC5C5B"/>
    <w:multiLevelType w:val="multilevel"/>
    <w:tmpl w:val="BE0C89B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2052150"/>
    <w:multiLevelType w:val="multilevel"/>
    <w:tmpl w:val="63E47DB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6CD048B"/>
    <w:multiLevelType w:val="multilevel"/>
    <w:tmpl w:val="E5CC49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3BF3F2F"/>
    <w:multiLevelType w:val="hybridMultilevel"/>
    <w:tmpl w:val="13F63D2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50CF52FF"/>
    <w:multiLevelType w:val="hybridMultilevel"/>
    <w:tmpl w:val="C66214A0"/>
    <w:lvl w:ilvl="0" w:tplc="040A000F">
      <w:start w:val="1"/>
      <w:numFmt w:val="decimal"/>
      <w:lvlText w:val="%1."/>
      <w:lvlJc w:val="left"/>
      <w:pPr>
        <w:ind w:left="36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5A2C239C"/>
    <w:multiLevelType w:val="multilevel"/>
    <w:tmpl w:val="8FCE6C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FD24B48"/>
    <w:multiLevelType w:val="multilevel"/>
    <w:tmpl w:val="A72827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1B936A4"/>
    <w:multiLevelType w:val="multilevel"/>
    <w:tmpl w:val="C61492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6D5E09F3"/>
    <w:multiLevelType w:val="multilevel"/>
    <w:tmpl w:val="C5D4E3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A707766"/>
    <w:multiLevelType w:val="multilevel"/>
    <w:tmpl w:val="BBAE87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17242003">
    <w:abstractNumId w:val="5"/>
  </w:num>
  <w:num w:numId="2" w16cid:durableId="1829058961">
    <w:abstractNumId w:val="2"/>
  </w:num>
  <w:num w:numId="3" w16cid:durableId="495153208">
    <w:abstractNumId w:val="9"/>
  </w:num>
  <w:num w:numId="4" w16cid:durableId="990133235">
    <w:abstractNumId w:val="8"/>
  </w:num>
  <w:num w:numId="5" w16cid:durableId="384762885">
    <w:abstractNumId w:val="1"/>
  </w:num>
  <w:num w:numId="6" w16cid:durableId="1635065049">
    <w:abstractNumId w:val="6"/>
  </w:num>
  <w:num w:numId="7" w16cid:durableId="812865988">
    <w:abstractNumId w:val="0"/>
  </w:num>
  <w:num w:numId="8" w16cid:durableId="211844546">
    <w:abstractNumId w:val="7"/>
  </w:num>
  <w:num w:numId="9" w16cid:durableId="1887257935">
    <w:abstractNumId w:val="3"/>
  </w:num>
  <w:num w:numId="10" w16cid:durableId="1781101805">
    <w:abstractNumId w:val="10"/>
  </w:num>
  <w:num w:numId="11" w16cid:durableId="97217467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0780"/>
    <w:rsid w:val="00012000"/>
    <w:rsid w:val="000247A6"/>
    <w:rsid w:val="000560C0"/>
    <w:rsid w:val="00056F02"/>
    <w:rsid w:val="000D4793"/>
    <w:rsid w:val="00103FC3"/>
    <w:rsid w:val="001349B5"/>
    <w:rsid w:val="00170C72"/>
    <w:rsid w:val="001B0274"/>
    <w:rsid w:val="00202AAD"/>
    <w:rsid w:val="00203CEA"/>
    <w:rsid w:val="00204DA9"/>
    <w:rsid w:val="00217C17"/>
    <w:rsid w:val="0023362F"/>
    <w:rsid w:val="00255D4A"/>
    <w:rsid w:val="00282CC6"/>
    <w:rsid w:val="002951CB"/>
    <w:rsid w:val="003B2543"/>
    <w:rsid w:val="003E7910"/>
    <w:rsid w:val="00425C34"/>
    <w:rsid w:val="00477EB2"/>
    <w:rsid w:val="00493B38"/>
    <w:rsid w:val="00526280"/>
    <w:rsid w:val="00532DBB"/>
    <w:rsid w:val="00560A1E"/>
    <w:rsid w:val="00561C91"/>
    <w:rsid w:val="005D44BB"/>
    <w:rsid w:val="006229F0"/>
    <w:rsid w:val="00636879"/>
    <w:rsid w:val="0066763F"/>
    <w:rsid w:val="006E25AC"/>
    <w:rsid w:val="00712F03"/>
    <w:rsid w:val="0077265E"/>
    <w:rsid w:val="007D204A"/>
    <w:rsid w:val="008567FB"/>
    <w:rsid w:val="0088773C"/>
    <w:rsid w:val="008E5130"/>
    <w:rsid w:val="00932180"/>
    <w:rsid w:val="00951854"/>
    <w:rsid w:val="00962D42"/>
    <w:rsid w:val="009646BD"/>
    <w:rsid w:val="0099144F"/>
    <w:rsid w:val="009C35C9"/>
    <w:rsid w:val="009E0FEA"/>
    <w:rsid w:val="00A10780"/>
    <w:rsid w:val="00A56823"/>
    <w:rsid w:val="00A60836"/>
    <w:rsid w:val="00A61C7F"/>
    <w:rsid w:val="00A876A3"/>
    <w:rsid w:val="00AB3053"/>
    <w:rsid w:val="00AB3CD0"/>
    <w:rsid w:val="00B011E7"/>
    <w:rsid w:val="00B24BEC"/>
    <w:rsid w:val="00B57FA3"/>
    <w:rsid w:val="00B73025"/>
    <w:rsid w:val="00B7656B"/>
    <w:rsid w:val="00B836F6"/>
    <w:rsid w:val="00BB27BB"/>
    <w:rsid w:val="00BC67C2"/>
    <w:rsid w:val="00BE543B"/>
    <w:rsid w:val="00C22933"/>
    <w:rsid w:val="00C27AF5"/>
    <w:rsid w:val="00C3590D"/>
    <w:rsid w:val="00C54344"/>
    <w:rsid w:val="00C678E7"/>
    <w:rsid w:val="00C7457B"/>
    <w:rsid w:val="00CA2A6B"/>
    <w:rsid w:val="00CA6FD3"/>
    <w:rsid w:val="00CE7578"/>
    <w:rsid w:val="00D00E13"/>
    <w:rsid w:val="00D6765F"/>
    <w:rsid w:val="00DD4A45"/>
    <w:rsid w:val="00DF41BB"/>
    <w:rsid w:val="00E06561"/>
    <w:rsid w:val="00F1453F"/>
    <w:rsid w:val="00F7706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04C742B4"/>
  <w15:chartTrackingRefBased/>
  <w15:docId w15:val="{15E4483D-D458-6748-B1AD-14755520B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4344"/>
    <w:rPr>
      <w:rFonts w:ascii="Times New Roman" w:eastAsia="Times New Roman" w:hAnsi="Times New Roman" w:cs="Times New Roman"/>
      <w:kern w:val="0"/>
      <w:lang w:eastAsia="es-MX"/>
      <w14:ligatures w14:val="none"/>
    </w:rPr>
  </w:style>
  <w:style w:type="paragraph" w:styleId="Ttulo1">
    <w:name w:val="heading 1"/>
    <w:basedOn w:val="Normal"/>
    <w:next w:val="Normal"/>
    <w:link w:val="Ttulo1Car"/>
    <w:uiPriority w:val="9"/>
    <w:qFormat/>
    <w:rsid w:val="00D6765F"/>
    <w:pPr>
      <w:keepNext/>
      <w:keepLines/>
      <w:spacing w:before="240"/>
      <w:outlineLvl w:val="0"/>
    </w:pPr>
    <w:rPr>
      <w:rFonts w:asciiTheme="majorHAnsi" w:eastAsiaTheme="majorEastAsia" w:hAnsiTheme="majorHAnsi" w:cstheme="majorBidi"/>
      <w:color w:val="2F5496" w:themeColor="accent1" w:themeShade="BF"/>
      <w:kern w:val="2"/>
      <w:sz w:val="32"/>
      <w:szCs w:val="32"/>
      <w:lang w:eastAsia="en-US"/>
      <w14:ligatures w14:val="standardContextual"/>
    </w:rPr>
  </w:style>
  <w:style w:type="paragraph" w:styleId="Ttulo2">
    <w:name w:val="heading 2"/>
    <w:basedOn w:val="Normal"/>
    <w:next w:val="Normal"/>
    <w:link w:val="Ttulo2Car"/>
    <w:uiPriority w:val="9"/>
    <w:semiHidden/>
    <w:unhideWhenUsed/>
    <w:qFormat/>
    <w:rsid w:val="002951C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2951CB"/>
    <w:pPr>
      <w:keepNext/>
      <w:keepLines/>
      <w:spacing w:before="40"/>
      <w:outlineLvl w:val="2"/>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204DA9"/>
    <w:rPr>
      <w:color w:val="0563C1" w:themeColor="hyperlink"/>
      <w:u w:val="single"/>
    </w:rPr>
  </w:style>
  <w:style w:type="character" w:styleId="Mencinsinresolver">
    <w:name w:val="Unresolved Mention"/>
    <w:basedOn w:val="Fuentedeprrafopredeter"/>
    <w:uiPriority w:val="99"/>
    <w:semiHidden/>
    <w:unhideWhenUsed/>
    <w:rsid w:val="00204DA9"/>
    <w:rPr>
      <w:color w:val="605E5C"/>
      <w:shd w:val="clear" w:color="auto" w:fill="E1DFDD"/>
    </w:rPr>
  </w:style>
  <w:style w:type="table" w:styleId="Tablaconcuadrcula">
    <w:name w:val="Table Grid"/>
    <w:basedOn w:val="Tablanormal"/>
    <w:uiPriority w:val="59"/>
    <w:rsid w:val="00204D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04DA9"/>
    <w:pPr>
      <w:ind w:left="720"/>
      <w:contextualSpacing/>
    </w:pPr>
    <w:rPr>
      <w:rFonts w:eastAsiaTheme="minorHAnsi"/>
      <w:lang w:val="es-ES_tradnl" w:eastAsia="es-ES_tradnl"/>
    </w:rPr>
  </w:style>
  <w:style w:type="character" w:styleId="Textoennegrita">
    <w:name w:val="Strong"/>
    <w:basedOn w:val="Fuentedeprrafopredeter"/>
    <w:uiPriority w:val="22"/>
    <w:qFormat/>
    <w:rsid w:val="00BC67C2"/>
    <w:rPr>
      <w:b/>
      <w:bCs/>
    </w:rPr>
  </w:style>
  <w:style w:type="paragraph" w:styleId="NormalWeb">
    <w:name w:val="Normal (Web)"/>
    <w:basedOn w:val="Normal"/>
    <w:uiPriority w:val="99"/>
    <w:unhideWhenUsed/>
    <w:rsid w:val="00561C91"/>
    <w:pPr>
      <w:spacing w:before="100" w:beforeAutospacing="1" w:after="100" w:afterAutospacing="1"/>
    </w:pPr>
  </w:style>
  <w:style w:type="character" w:customStyle="1" w:styleId="Ttulo1Car">
    <w:name w:val="Título 1 Car"/>
    <w:basedOn w:val="Fuentedeprrafopredeter"/>
    <w:link w:val="Ttulo1"/>
    <w:uiPriority w:val="9"/>
    <w:rsid w:val="00D6765F"/>
    <w:rPr>
      <w:rFonts w:asciiTheme="majorHAnsi" w:eastAsiaTheme="majorEastAsia" w:hAnsiTheme="majorHAnsi" w:cstheme="majorBidi"/>
      <w:color w:val="2F5496" w:themeColor="accent1" w:themeShade="BF"/>
      <w:sz w:val="32"/>
      <w:szCs w:val="32"/>
    </w:rPr>
  </w:style>
  <w:style w:type="character" w:customStyle="1" w:styleId="baj">
    <w:name w:val="b_aj"/>
    <w:basedOn w:val="Fuentedeprrafopredeter"/>
    <w:rsid w:val="00AB3CD0"/>
  </w:style>
  <w:style w:type="character" w:customStyle="1" w:styleId="articulo">
    <w:name w:val="articulo"/>
    <w:basedOn w:val="Fuentedeprrafopredeter"/>
    <w:rsid w:val="00F7706C"/>
  </w:style>
  <w:style w:type="character" w:customStyle="1" w:styleId="Ttulo2Car">
    <w:name w:val="Título 2 Car"/>
    <w:basedOn w:val="Fuentedeprrafopredeter"/>
    <w:link w:val="Ttulo2"/>
    <w:uiPriority w:val="9"/>
    <w:semiHidden/>
    <w:rsid w:val="002951CB"/>
    <w:rPr>
      <w:rFonts w:asciiTheme="majorHAnsi" w:eastAsiaTheme="majorEastAsia" w:hAnsiTheme="majorHAnsi" w:cstheme="majorBidi"/>
      <w:color w:val="2F5496" w:themeColor="accent1" w:themeShade="BF"/>
      <w:kern w:val="0"/>
      <w:sz w:val="26"/>
      <w:szCs w:val="26"/>
      <w:lang w:eastAsia="es-MX"/>
      <w14:ligatures w14:val="none"/>
    </w:rPr>
  </w:style>
  <w:style w:type="character" w:customStyle="1" w:styleId="Ttulo3Car">
    <w:name w:val="Título 3 Car"/>
    <w:basedOn w:val="Fuentedeprrafopredeter"/>
    <w:link w:val="Ttulo3"/>
    <w:uiPriority w:val="9"/>
    <w:semiHidden/>
    <w:rsid w:val="002951CB"/>
    <w:rPr>
      <w:rFonts w:asciiTheme="majorHAnsi" w:eastAsiaTheme="majorEastAsia" w:hAnsiTheme="majorHAnsi" w:cstheme="majorBidi"/>
      <w:color w:val="1F3763" w:themeColor="accent1" w:themeShade="7F"/>
      <w:kern w:val="0"/>
      <w:lang w:eastAsia="es-MX"/>
      <w14:ligatures w14:val="none"/>
    </w:rPr>
  </w:style>
  <w:style w:type="character" w:styleId="Hipervnculovisitado">
    <w:name w:val="FollowedHyperlink"/>
    <w:basedOn w:val="Fuentedeprrafopredeter"/>
    <w:uiPriority w:val="99"/>
    <w:semiHidden/>
    <w:unhideWhenUsed/>
    <w:rsid w:val="00425C3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832309">
      <w:bodyDiv w:val="1"/>
      <w:marLeft w:val="0"/>
      <w:marRight w:val="0"/>
      <w:marTop w:val="0"/>
      <w:marBottom w:val="0"/>
      <w:divBdr>
        <w:top w:val="none" w:sz="0" w:space="0" w:color="auto"/>
        <w:left w:val="none" w:sz="0" w:space="0" w:color="auto"/>
        <w:bottom w:val="none" w:sz="0" w:space="0" w:color="auto"/>
        <w:right w:val="none" w:sz="0" w:space="0" w:color="auto"/>
      </w:divBdr>
      <w:divsChild>
        <w:div w:id="15053933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9380953">
      <w:bodyDiv w:val="1"/>
      <w:marLeft w:val="0"/>
      <w:marRight w:val="0"/>
      <w:marTop w:val="0"/>
      <w:marBottom w:val="0"/>
      <w:divBdr>
        <w:top w:val="none" w:sz="0" w:space="0" w:color="auto"/>
        <w:left w:val="none" w:sz="0" w:space="0" w:color="auto"/>
        <w:bottom w:val="none" w:sz="0" w:space="0" w:color="auto"/>
        <w:right w:val="none" w:sz="0" w:space="0" w:color="auto"/>
      </w:divBdr>
    </w:div>
    <w:div w:id="64644671">
      <w:bodyDiv w:val="1"/>
      <w:marLeft w:val="0"/>
      <w:marRight w:val="0"/>
      <w:marTop w:val="0"/>
      <w:marBottom w:val="0"/>
      <w:divBdr>
        <w:top w:val="none" w:sz="0" w:space="0" w:color="auto"/>
        <w:left w:val="none" w:sz="0" w:space="0" w:color="auto"/>
        <w:bottom w:val="none" w:sz="0" w:space="0" w:color="auto"/>
        <w:right w:val="none" w:sz="0" w:space="0" w:color="auto"/>
      </w:divBdr>
      <w:divsChild>
        <w:div w:id="18714103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564038">
      <w:bodyDiv w:val="1"/>
      <w:marLeft w:val="0"/>
      <w:marRight w:val="0"/>
      <w:marTop w:val="0"/>
      <w:marBottom w:val="0"/>
      <w:divBdr>
        <w:top w:val="none" w:sz="0" w:space="0" w:color="auto"/>
        <w:left w:val="none" w:sz="0" w:space="0" w:color="auto"/>
        <w:bottom w:val="none" w:sz="0" w:space="0" w:color="auto"/>
        <w:right w:val="none" w:sz="0" w:space="0" w:color="auto"/>
      </w:divBdr>
    </w:div>
    <w:div w:id="102774325">
      <w:bodyDiv w:val="1"/>
      <w:marLeft w:val="0"/>
      <w:marRight w:val="0"/>
      <w:marTop w:val="0"/>
      <w:marBottom w:val="0"/>
      <w:divBdr>
        <w:top w:val="none" w:sz="0" w:space="0" w:color="auto"/>
        <w:left w:val="none" w:sz="0" w:space="0" w:color="auto"/>
        <w:bottom w:val="none" w:sz="0" w:space="0" w:color="auto"/>
        <w:right w:val="none" w:sz="0" w:space="0" w:color="auto"/>
      </w:divBdr>
      <w:divsChild>
        <w:div w:id="4600056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4687568">
      <w:bodyDiv w:val="1"/>
      <w:marLeft w:val="0"/>
      <w:marRight w:val="0"/>
      <w:marTop w:val="0"/>
      <w:marBottom w:val="0"/>
      <w:divBdr>
        <w:top w:val="none" w:sz="0" w:space="0" w:color="auto"/>
        <w:left w:val="none" w:sz="0" w:space="0" w:color="auto"/>
        <w:bottom w:val="none" w:sz="0" w:space="0" w:color="auto"/>
        <w:right w:val="none" w:sz="0" w:space="0" w:color="auto"/>
      </w:divBdr>
    </w:div>
    <w:div w:id="195431752">
      <w:bodyDiv w:val="1"/>
      <w:marLeft w:val="0"/>
      <w:marRight w:val="0"/>
      <w:marTop w:val="0"/>
      <w:marBottom w:val="0"/>
      <w:divBdr>
        <w:top w:val="none" w:sz="0" w:space="0" w:color="auto"/>
        <w:left w:val="none" w:sz="0" w:space="0" w:color="auto"/>
        <w:bottom w:val="none" w:sz="0" w:space="0" w:color="auto"/>
        <w:right w:val="none" w:sz="0" w:space="0" w:color="auto"/>
      </w:divBdr>
    </w:div>
    <w:div w:id="198205115">
      <w:bodyDiv w:val="1"/>
      <w:marLeft w:val="0"/>
      <w:marRight w:val="0"/>
      <w:marTop w:val="0"/>
      <w:marBottom w:val="0"/>
      <w:divBdr>
        <w:top w:val="none" w:sz="0" w:space="0" w:color="auto"/>
        <w:left w:val="none" w:sz="0" w:space="0" w:color="auto"/>
        <w:bottom w:val="none" w:sz="0" w:space="0" w:color="auto"/>
        <w:right w:val="none" w:sz="0" w:space="0" w:color="auto"/>
      </w:divBdr>
    </w:div>
    <w:div w:id="219677561">
      <w:bodyDiv w:val="1"/>
      <w:marLeft w:val="0"/>
      <w:marRight w:val="0"/>
      <w:marTop w:val="0"/>
      <w:marBottom w:val="0"/>
      <w:divBdr>
        <w:top w:val="none" w:sz="0" w:space="0" w:color="auto"/>
        <w:left w:val="none" w:sz="0" w:space="0" w:color="auto"/>
        <w:bottom w:val="none" w:sz="0" w:space="0" w:color="auto"/>
        <w:right w:val="none" w:sz="0" w:space="0" w:color="auto"/>
      </w:divBdr>
    </w:div>
    <w:div w:id="264699991">
      <w:bodyDiv w:val="1"/>
      <w:marLeft w:val="0"/>
      <w:marRight w:val="0"/>
      <w:marTop w:val="0"/>
      <w:marBottom w:val="0"/>
      <w:divBdr>
        <w:top w:val="none" w:sz="0" w:space="0" w:color="auto"/>
        <w:left w:val="none" w:sz="0" w:space="0" w:color="auto"/>
        <w:bottom w:val="none" w:sz="0" w:space="0" w:color="auto"/>
        <w:right w:val="none" w:sz="0" w:space="0" w:color="auto"/>
      </w:divBdr>
    </w:div>
    <w:div w:id="286357904">
      <w:bodyDiv w:val="1"/>
      <w:marLeft w:val="0"/>
      <w:marRight w:val="0"/>
      <w:marTop w:val="0"/>
      <w:marBottom w:val="0"/>
      <w:divBdr>
        <w:top w:val="none" w:sz="0" w:space="0" w:color="auto"/>
        <w:left w:val="none" w:sz="0" w:space="0" w:color="auto"/>
        <w:bottom w:val="none" w:sz="0" w:space="0" w:color="auto"/>
        <w:right w:val="none" w:sz="0" w:space="0" w:color="auto"/>
      </w:divBdr>
      <w:divsChild>
        <w:div w:id="3847935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21741452">
      <w:bodyDiv w:val="1"/>
      <w:marLeft w:val="0"/>
      <w:marRight w:val="0"/>
      <w:marTop w:val="0"/>
      <w:marBottom w:val="0"/>
      <w:divBdr>
        <w:top w:val="none" w:sz="0" w:space="0" w:color="auto"/>
        <w:left w:val="none" w:sz="0" w:space="0" w:color="auto"/>
        <w:bottom w:val="none" w:sz="0" w:space="0" w:color="auto"/>
        <w:right w:val="none" w:sz="0" w:space="0" w:color="auto"/>
      </w:divBdr>
    </w:div>
    <w:div w:id="335228754">
      <w:bodyDiv w:val="1"/>
      <w:marLeft w:val="0"/>
      <w:marRight w:val="0"/>
      <w:marTop w:val="0"/>
      <w:marBottom w:val="0"/>
      <w:divBdr>
        <w:top w:val="none" w:sz="0" w:space="0" w:color="auto"/>
        <w:left w:val="none" w:sz="0" w:space="0" w:color="auto"/>
        <w:bottom w:val="none" w:sz="0" w:space="0" w:color="auto"/>
        <w:right w:val="none" w:sz="0" w:space="0" w:color="auto"/>
      </w:divBdr>
      <w:divsChild>
        <w:div w:id="14020267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46954693">
      <w:bodyDiv w:val="1"/>
      <w:marLeft w:val="0"/>
      <w:marRight w:val="0"/>
      <w:marTop w:val="0"/>
      <w:marBottom w:val="0"/>
      <w:divBdr>
        <w:top w:val="none" w:sz="0" w:space="0" w:color="auto"/>
        <w:left w:val="none" w:sz="0" w:space="0" w:color="auto"/>
        <w:bottom w:val="none" w:sz="0" w:space="0" w:color="auto"/>
        <w:right w:val="none" w:sz="0" w:space="0" w:color="auto"/>
      </w:divBdr>
    </w:div>
    <w:div w:id="366567335">
      <w:bodyDiv w:val="1"/>
      <w:marLeft w:val="0"/>
      <w:marRight w:val="0"/>
      <w:marTop w:val="0"/>
      <w:marBottom w:val="0"/>
      <w:divBdr>
        <w:top w:val="none" w:sz="0" w:space="0" w:color="auto"/>
        <w:left w:val="none" w:sz="0" w:space="0" w:color="auto"/>
        <w:bottom w:val="none" w:sz="0" w:space="0" w:color="auto"/>
        <w:right w:val="none" w:sz="0" w:space="0" w:color="auto"/>
      </w:divBdr>
    </w:div>
    <w:div w:id="402720903">
      <w:bodyDiv w:val="1"/>
      <w:marLeft w:val="0"/>
      <w:marRight w:val="0"/>
      <w:marTop w:val="0"/>
      <w:marBottom w:val="0"/>
      <w:divBdr>
        <w:top w:val="none" w:sz="0" w:space="0" w:color="auto"/>
        <w:left w:val="none" w:sz="0" w:space="0" w:color="auto"/>
        <w:bottom w:val="none" w:sz="0" w:space="0" w:color="auto"/>
        <w:right w:val="none" w:sz="0" w:space="0" w:color="auto"/>
      </w:divBdr>
      <w:divsChild>
        <w:div w:id="580916719">
          <w:blockQuote w:val="1"/>
          <w:marLeft w:val="720"/>
          <w:marRight w:val="720"/>
          <w:marTop w:val="100"/>
          <w:marBottom w:val="100"/>
          <w:divBdr>
            <w:top w:val="none" w:sz="0" w:space="0" w:color="auto"/>
            <w:left w:val="none" w:sz="0" w:space="0" w:color="auto"/>
            <w:bottom w:val="none" w:sz="0" w:space="0" w:color="auto"/>
            <w:right w:val="none" w:sz="0" w:space="0" w:color="auto"/>
          </w:divBdr>
        </w:div>
        <w:div w:id="2007976661">
          <w:blockQuote w:val="1"/>
          <w:marLeft w:val="720"/>
          <w:marRight w:val="720"/>
          <w:marTop w:val="100"/>
          <w:marBottom w:val="100"/>
          <w:divBdr>
            <w:top w:val="none" w:sz="0" w:space="0" w:color="auto"/>
            <w:left w:val="none" w:sz="0" w:space="0" w:color="auto"/>
            <w:bottom w:val="none" w:sz="0" w:space="0" w:color="auto"/>
            <w:right w:val="none" w:sz="0" w:space="0" w:color="auto"/>
          </w:divBdr>
        </w:div>
        <w:div w:id="2007854761">
          <w:blockQuote w:val="1"/>
          <w:marLeft w:val="720"/>
          <w:marRight w:val="720"/>
          <w:marTop w:val="100"/>
          <w:marBottom w:val="100"/>
          <w:divBdr>
            <w:top w:val="none" w:sz="0" w:space="0" w:color="auto"/>
            <w:left w:val="none" w:sz="0" w:space="0" w:color="auto"/>
            <w:bottom w:val="none" w:sz="0" w:space="0" w:color="auto"/>
            <w:right w:val="none" w:sz="0" w:space="0" w:color="auto"/>
          </w:divBdr>
        </w:div>
        <w:div w:id="1900244791">
          <w:blockQuote w:val="1"/>
          <w:marLeft w:val="720"/>
          <w:marRight w:val="720"/>
          <w:marTop w:val="100"/>
          <w:marBottom w:val="100"/>
          <w:divBdr>
            <w:top w:val="none" w:sz="0" w:space="0" w:color="auto"/>
            <w:left w:val="none" w:sz="0" w:space="0" w:color="auto"/>
            <w:bottom w:val="none" w:sz="0" w:space="0" w:color="auto"/>
            <w:right w:val="none" w:sz="0" w:space="0" w:color="auto"/>
          </w:divBdr>
        </w:div>
        <w:div w:id="6653263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08176959">
      <w:bodyDiv w:val="1"/>
      <w:marLeft w:val="0"/>
      <w:marRight w:val="0"/>
      <w:marTop w:val="0"/>
      <w:marBottom w:val="0"/>
      <w:divBdr>
        <w:top w:val="none" w:sz="0" w:space="0" w:color="auto"/>
        <w:left w:val="none" w:sz="0" w:space="0" w:color="auto"/>
        <w:bottom w:val="none" w:sz="0" w:space="0" w:color="auto"/>
        <w:right w:val="none" w:sz="0" w:space="0" w:color="auto"/>
      </w:divBdr>
      <w:divsChild>
        <w:div w:id="7310752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08370099">
      <w:bodyDiv w:val="1"/>
      <w:marLeft w:val="0"/>
      <w:marRight w:val="0"/>
      <w:marTop w:val="0"/>
      <w:marBottom w:val="0"/>
      <w:divBdr>
        <w:top w:val="none" w:sz="0" w:space="0" w:color="auto"/>
        <w:left w:val="none" w:sz="0" w:space="0" w:color="auto"/>
        <w:bottom w:val="none" w:sz="0" w:space="0" w:color="auto"/>
        <w:right w:val="none" w:sz="0" w:space="0" w:color="auto"/>
      </w:divBdr>
    </w:div>
    <w:div w:id="525170499">
      <w:bodyDiv w:val="1"/>
      <w:marLeft w:val="0"/>
      <w:marRight w:val="0"/>
      <w:marTop w:val="0"/>
      <w:marBottom w:val="0"/>
      <w:divBdr>
        <w:top w:val="none" w:sz="0" w:space="0" w:color="auto"/>
        <w:left w:val="none" w:sz="0" w:space="0" w:color="auto"/>
        <w:bottom w:val="none" w:sz="0" w:space="0" w:color="auto"/>
        <w:right w:val="none" w:sz="0" w:space="0" w:color="auto"/>
      </w:divBdr>
    </w:div>
    <w:div w:id="578249542">
      <w:bodyDiv w:val="1"/>
      <w:marLeft w:val="0"/>
      <w:marRight w:val="0"/>
      <w:marTop w:val="0"/>
      <w:marBottom w:val="0"/>
      <w:divBdr>
        <w:top w:val="none" w:sz="0" w:space="0" w:color="auto"/>
        <w:left w:val="none" w:sz="0" w:space="0" w:color="auto"/>
        <w:bottom w:val="none" w:sz="0" w:space="0" w:color="auto"/>
        <w:right w:val="none" w:sz="0" w:space="0" w:color="auto"/>
      </w:divBdr>
    </w:div>
    <w:div w:id="611742714">
      <w:bodyDiv w:val="1"/>
      <w:marLeft w:val="0"/>
      <w:marRight w:val="0"/>
      <w:marTop w:val="0"/>
      <w:marBottom w:val="0"/>
      <w:divBdr>
        <w:top w:val="none" w:sz="0" w:space="0" w:color="auto"/>
        <w:left w:val="none" w:sz="0" w:space="0" w:color="auto"/>
        <w:bottom w:val="none" w:sz="0" w:space="0" w:color="auto"/>
        <w:right w:val="none" w:sz="0" w:space="0" w:color="auto"/>
      </w:divBdr>
    </w:div>
    <w:div w:id="630399027">
      <w:bodyDiv w:val="1"/>
      <w:marLeft w:val="0"/>
      <w:marRight w:val="0"/>
      <w:marTop w:val="0"/>
      <w:marBottom w:val="0"/>
      <w:divBdr>
        <w:top w:val="none" w:sz="0" w:space="0" w:color="auto"/>
        <w:left w:val="none" w:sz="0" w:space="0" w:color="auto"/>
        <w:bottom w:val="none" w:sz="0" w:space="0" w:color="auto"/>
        <w:right w:val="none" w:sz="0" w:space="0" w:color="auto"/>
      </w:divBdr>
    </w:div>
    <w:div w:id="637998399">
      <w:bodyDiv w:val="1"/>
      <w:marLeft w:val="0"/>
      <w:marRight w:val="0"/>
      <w:marTop w:val="0"/>
      <w:marBottom w:val="0"/>
      <w:divBdr>
        <w:top w:val="none" w:sz="0" w:space="0" w:color="auto"/>
        <w:left w:val="none" w:sz="0" w:space="0" w:color="auto"/>
        <w:bottom w:val="none" w:sz="0" w:space="0" w:color="auto"/>
        <w:right w:val="none" w:sz="0" w:space="0" w:color="auto"/>
      </w:divBdr>
    </w:div>
    <w:div w:id="676347032">
      <w:bodyDiv w:val="1"/>
      <w:marLeft w:val="0"/>
      <w:marRight w:val="0"/>
      <w:marTop w:val="0"/>
      <w:marBottom w:val="0"/>
      <w:divBdr>
        <w:top w:val="none" w:sz="0" w:space="0" w:color="auto"/>
        <w:left w:val="none" w:sz="0" w:space="0" w:color="auto"/>
        <w:bottom w:val="none" w:sz="0" w:space="0" w:color="auto"/>
        <w:right w:val="none" w:sz="0" w:space="0" w:color="auto"/>
      </w:divBdr>
    </w:div>
    <w:div w:id="678898179">
      <w:bodyDiv w:val="1"/>
      <w:marLeft w:val="0"/>
      <w:marRight w:val="0"/>
      <w:marTop w:val="0"/>
      <w:marBottom w:val="0"/>
      <w:divBdr>
        <w:top w:val="none" w:sz="0" w:space="0" w:color="auto"/>
        <w:left w:val="none" w:sz="0" w:space="0" w:color="auto"/>
        <w:bottom w:val="none" w:sz="0" w:space="0" w:color="auto"/>
        <w:right w:val="none" w:sz="0" w:space="0" w:color="auto"/>
      </w:divBdr>
      <w:divsChild>
        <w:div w:id="10007430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9837160">
      <w:bodyDiv w:val="1"/>
      <w:marLeft w:val="0"/>
      <w:marRight w:val="0"/>
      <w:marTop w:val="0"/>
      <w:marBottom w:val="0"/>
      <w:divBdr>
        <w:top w:val="none" w:sz="0" w:space="0" w:color="auto"/>
        <w:left w:val="none" w:sz="0" w:space="0" w:color="auto"/>
        <w:bottom w:val="none" w:sz="0" w:space="0" w:color="auto"/>
        <w:right w:val="none" w:sz="0" w:space="0" w:color="auto"/>
      </w:divBdr>
    </w:div>
    <w:div w:id="705910516">
      <w:bodyDiv w:val="1"/>
      <w:marLeft w:val="0"/>
      <w:marRight w:val="0"/>
      <w:marTop w:val="0"/>
      <w:marBottom w:val="0"/>
      <w:divBdr>
        <w:top w:val="none" w:sz="0" w:space="0" w:color="auto"/>
        <w:left w:val="none" w:sz="0" w:space="0" w:color="auto"/>
        <w:bottom w:val="none" w:sz="0" w:space="0" w:color="auto"/>
        <w:right w:val="none" w:sz="0" w:space="0" w:color="auto"/>
      </w:divBdr>
    </w:div>
    <w:div w:id="783157652">
      <w:bodyDiv w:val="1"/>
      <w:marLeft w:val="0"/>
      <w:marRight w:val="0"/>
      <w:marTop w:val="0"/>
      <w:marBottom w:val="0"/>
      <w:divBdr>
        <w:top w:val="none" w:sz="0" w:space="0" w:color="auto"/>
        <w:left w:val="none" w:sz="0" w:space="0" w:color="auto"/>
        <w:bottom w:val="none" w:sz="0" w:space="0" w:color="auto"/>
        <w:right w:val="none" w:sz="0" w:space="0" w:color="auto"/>
      </w:divBdr>
    </w:div>
    <w:div w:id="846478588">
      <w:bodyDiv w:val="1"/>
      <w:marLeft w:val="0"/>
      <w:marRight w:val="0"/>
      <w:marTop w:val="0"/>
      <w:marBottom w:val="0"/>
      <w:divBdr>
        <w:top w:val="none" w:sz="0" w:space="0" w:color="auto"/>
        <w:left w:val="none" w:sz="0" w:space="0" w:color="auto"/>
        <w:bottom w:val="none" w:sz="0" w:space="0" w:color="auto"/>
        <w:right w:val="none" w:sz="0" w:space="0" w:color="auto"/>
      </w:divBdr>
    </w:div>
    <w:div w:id="862980805">
      <w:bodyDiv w:val="1"/>
      <w:marLeft w:val="0"/>
      <w:marRight w:val="0"/>
      <w:marTop w:val="0"/>
      <w:marBottom w:val="0"/>
      <w:divBdr>
        <w:top w:val="none" w:sz="0" w:space="0" w:color="auto"/>
        <w:left w:val="none" w:sz="0" w:space="0" w:color="auto"/>
        <w:bottom w:val="none" w:sz="0" w:space="0" w:color="auto"/>
        <w:right w:val="none" w:sz="0" w:space="0" w:color="auto"/>
      </w:divBdr>
    </w:div>
    <w:div w:id="889918729">
      <w:bodyDiv w:val="1"/>
      <w:marLeft w:val="0"/>
      <w:marRight w:val="0"/>
      <w:marTop w:val="0"/>
      <w:marBottom w:val="0"/>
      <w:divBdr>
        <w:top w:val="none" w:sz="0" w:space="0" w:color="auto"/>
        <w:left w:val="none" w:sz="0" w:space="0" w:color="auto"/>
        <w:bottom w:val="none" w:sz="0" w:space="0" w:color="auto"/>
        <w:right w:val="none" w:sz="0" w:space="0" w:color="auto"/>
      </w:divBdr>
    </w:div>
    <w:div w:id="900872806">
      <w:bodyDiv w:val="1"/>
      <w:marLeft w:val="0"/>
      <w:marRight w:val="0"/>
      <w:marTop w:val="0"/>
      <w:marBottom w:val="0"/>
      <w:divBdr>
        <w:top w:val="none" w:sz="0" w:space="0" w:color="auto"/>
        <w:left w:val="none" w:sz="0" w:space="0" w:color="auto"/>
        <w:bottom w:val="none" w:sz="0" w:space="0" w:color="auto"/>
        <w:right w:val="none" w:sz="0" w:space="0" w:color="auto"/>
      </w:divBdr>
    </w:div>
    <w:div w:id="919483804">
      <w:bodyDiv w:val="1"/>
      <w:marLeft w:val="0"/>
      <w:marRight w:val="0"/>
      <w:marTop w:val="0"/>
      <w:marBottom w:val="0"/>
      <w:divBdr>
        <w:top w:val="none" w:sz="0" w:space="0" w:color="auto"/>
        <w:left w:val="none" w:sz="0" w:space="0" w:color="auto"/>
        <w:bottom w:val="none" w:sz="0" w:space="0" w:color="auto"/>
        <w:right w:val="none" w:sz="0" w:space="0" w:color="auto"/>
      </w:divBdr>
    </w:div>
    <w:div w:id="942031523">
      <w:bodyDiv w:val="1"/>
      <w:marLeft w:val="0"/>
      <w:marRight w:val="0"/>
      <w:marTop w:val="0"/>
      <w:marBottom w:val="0"/>
      <w:divBdr>
        <w:top w:val="none" w:sz="0" w:space="0" w:color="auto"/>
        <w:left w:val="none" w:sz="0" w:space="0" w:color="auto"/>
        <w:bottom w:val="none" w:sz="0" w:space="0" w:color="auto"/>
        <w:right w:val="none" w:sz="0" w:space="0" w:color="auto"/>
      </w:divBdr>
    </w:div>
    <w:div w:id="945891959">
      <w:bodyDiv w:val="1"/>
      <w:marLeft w:val="0"/>
      <w:marRight w:val="0"/>
      <w:marTop w:val="0"/>
      <w:marBottom w:val="0"/>
      <w:divBdr>
        <w:top w:val="none" w:sz="0" w:space="0" w:color="auto"/>
        <w:left w:val="none" w:sz="0" w:space="0" w:color="auto"/>
        <w:bottom w:val="none" w:sz="0" w:space="0" w:color="auto"/>
        <w:right w:val="none" w:sz="0" w:space="0" w:color="auto"/>
      </w:divBdr>
    </w:div>
    <w:div w:id="954865140">
      <w:bodyDiv w:val="1"/>
      <w:marLeft w:val="0"/>
      <w:marRight w:val="0"/>
      <w:marTop w:val="0"/>
      <w:marBottom w:val="0"/>
      <w:divBdr>
        <w:top w:val="none" w:sz="0" w:space="0" w:color="auto"/>
        <w:left w:val="none" w:sz="0" w:space="0" w:color="auto"/>
        <w:bottom w:val="none" w:sz="0" w:space="0" w:color="auto"/>
        <w:right w:val="none" w:sz="0" w:space="0" w:color="auto"/>
      </w:divBdr>
      <w:divsChild>
        <w:div w:id="16559124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6804446">
      <w:bodyDiv w:val="1"/>
      <w:marLeft w:val="0"/>
      <w:marRight w:val="0"/>
      <w:marTop w:val="0"/>
      <w:marBottom w:val="0"/>
      <w:divBdr>
        <w:top w:val="none" w:sz="0" w:space="0" w:color="auto"/>
        <w:left w:val="none" w:sz="0" w:space="0" w:color="auto"/>
        <w:bottom w:val="none" w:sz="0" w:space="0" w:color="auto"/>
        <w:right w:val="none" w:sz="0" w:space="0" w:color="auto"/>
      </w:divBdr>
    </w:div>
    <w:div w:id="1014839495">
      <w:bodyDiv w:val="1"/>
      <w:marLeft w:val="0"/>
      <w:marRight w:val="0"/>
      <w:marTop w:val="0"/>
      <w:marBottom w:val="0"/>
      <w:divBdr>
        <w:top w:val="none" w:sz="0" w:space="0" w:color="auto"/>
        <w:left w:val="none" w:sz="0" w:space="0" w:color="auto"/>
        <w:bottom w:val="none" w:sz="0" w:space="0" w:color="auto"/>
        <w:right w:val="none" w:sz="0" w:space="0" w:color="auto"/>
      </w:divBdr>
    </w:div>
    <w:div w:id="1081680039">
      <w:bodyDiv w:val="1"/>
      <w:marLeft w:val="0"/>
      <w:marRight w:val="0"/>
      <w:marTop w:val="0"/>
      <w:marBottom w:val="0"/>
      <w:divBdr>
        <w:top w:val="none" w:sz="0" w:space="0" w:color="auto"/>
        <w:left w:val="none" w:sz="0" w:space="0" w:color="auto"/>
        <w:bottom w:val="none" w:sz="0" w:space="0" w:color="auto"/>
        <w:right w:val="none" w:sz="0" w:space="0" w:color="auto"/>
      </w:divBdr>
    </w:div>
    <w:div w:id="1090588677">
      <w:bodyDiv w:val="1"/>
      <w:marLeft w:val="0"/>
      <w:marRight w:val="0"/>
      <w:marTop w:val="0"/>
      <w:marBottom w:val="0"/>
      <w:divBdr>
        <w:top w:val="none" w:sz="0" w:space="0" w:color="auto"/>
        <w:left w:val="none" w:sz="0" w:space="0" w:color="auto"/>
        <w:bottom w:val="none" w:sz="0" w:space="0" w:color="auto"/>
        <w:right w:val="none" w:sz="0" w:space="0" w:color="auto"/>
      </w:divBdr>
    </w:div>
    <w:div w:id="1091658827">
      <w:bodyDiv w:val="1"/>
      <w:marLeft w:val="0"/>
      <w:marRight w:val="0"/>
      <w:marTop w:val="0"/>
      <w:marBottom w:val="0"/>
      <w:divBdr>
        <w:top w:val="none" w:sz="0" w:space="0" w:color="auto"/>
        <w:left w:val="none" w:sz="0" w:space="0" w:color="auto"/>
        <w:bottom w:val="none" w:sz="0" w:space="0" w:color="auto"/>
        <w:right w:val="none" w:sz="0" w:space="0" w:color="auto"/>
      </w:divBdr>
      <w:divsChild>
        <w:div w:id="12417947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11045899">
      <w:bodyDiv w:val="1"/>
      <w:marLeft w:val="0"/>
      <w:marRight w:val="0"/>
      <w:marTop w:val="0"/>
      <w:marBottom w:val="0"/>
      <w:divBdr>
        <w:top w:val="none" w:sz="0" w:space="0" w:color="auto"/>
        <w:left w:val="none" w:sz="0" w:space="0" w:color="auto"/>
        <w:bottom w:val="none" w:sz="0" w:space="0" w:color="auto"/>
        <w:right w:val="none" w:sz="0" w:space="0" w:color="auto"/>
      </w:divBdr>
    </w:div>
    <w:div w:id="1114592660">
      <w:bodyDiv w:val="1"/>
      <w:marLeft w:val="0"/>
      <w:marRight w:val="0"/>
      <w:marTop w:val="0"/>
      <w:marBottom w:val="0"/>
      <w:divBdr>
        <w:top w:val="none" w:sz="0" w:space="0" w:color="auto"/>
        <w:left w:val="none" w:sz="0" w:space="0" w:color="auto"/>
        <w:bottom w:val="none" w:sz="0" w:space="0" w:color="auto"/>
        <w:right w:val="none" w:sz="0" w:space="0" w:color="auto"/>
      </w:divBdr>
      <w:divsChild>
        <w:div w:id="393432667">
          <w:blockQuote w:val="1"/>
          <w:marLeft w:val="720"/>
          <w:marRight w:val="720"/>
          <w:marTop w:val="100"/>
          <w:marBottom w:val="100"/>
          <w:divBdr>
            <w:top w:val="none" w:sz="0" w:space="0" w:color="auto"/>
            <w:left w:val="none" w:sz="0" w:space="0" w:color="auto"/>
            <w:bottom w:val="none" w:sz="0" w:space="0" w:color="auto"/>
            <w:right w:val="none" w:sz="0" w:space="0" w:color="auto"/>
          </w:divBdr>
        </w:div>
        <w:div w:id="849682083">
          <w:blockQuote w:val="1"/>
          <w:marLeft w:val="720"/>
          <w:marRight w:val="720"/>
          <w:marTop w:val="100"/>
          <w:marBottom w:val="100"/>
          <w:divBdr>
            <w:top w:val="none" w:sz="0" w:space="0" w:color="auto"/>
            <w:left w:val="none" w:sz="0" w:space="0" w:color="auto"/>
            <w:bottom w:val="none" w:sz="0" w:space="0" w:color="auto"/>
            <w:right w:val="none" w:sz="0" w:space="0" w:color="auto"/>
          </w:divBdr>
        </w:div>
        <w:div w:id="1447702364">
          <w:blockQuote w:val="1"/>
          <w:marLeft w:val="720"/>
          <w:marRight w:val="720"/>
          <w:marTop w:val="100"/>
          <w:marBottom w:val="100"/>
          <w:divBdr>
            <w:top w:val="none" w:sz="0" w:space="0" w:color="auto"/>
            <w:left w:val="none" w:sz="0" w:space="0" w:color="auto"/>
            <w:bottom w:val="none" w:sz="0" w:space="0" w:color="auto"/>
            <w:right w:val="none" w:sz="0" w:space="0" w:color="auto"/>
          </w:divBdr>
        </w:div>
        <w:div w:id="1871525118">
          <w:blockQuote w:val="1"/>
          <w:marLeft w:val="720"/>
          <w:marRight w:val="720"/>
          <w:marTop w:val="100"/>
          <w:marBottom w:val="100"/>
          <w:divBdr>
            <w:top w:val="none" w:sz="0" w:space="0" w:color="auto"/>
            <w:left w:val="none" w:sz="0" w:space="0" w:color="auto"/>
            <w:bottom w:val="none" w:sz="0" w:space="0" w:color="auto"/>
            <w:right w:val="none" w:sz="0" w:space="0" w:color="auto"/>
          </w:divBdr>
        </w:div>
        <w:div w:id="166599083">
          <w:blockQuote w:val="1"/>
          <w:marLeft w:val="720"/>
          <w:marRight w:val="720"/>
          <w:marTop w:val="100"/>
          <w:marBottom w:val="100"/>
          <w:divBdr>
            <w:top w:val="none" w:sz="0" w:space="0" w:color="auto"/>
            <w:left w:val="none" w:sz="0" w:space="0" w:color="auto"/>
            <w:bottom w:val="none" w:sz="0" w:space="0" w:color="auto"/>
            <w:right w:val="none" w:sz="0" w:space="0" w:color="auto"/>
          </w:divBdr>
        </w:div>
        <w:div w:id="1203786329">
          <w:blockQuote w:val="1"/>
          <w:marLeft w:val="720"/>
          <w:marRight w:val="720"/>
          <w:marTop w:val="100"/>
          <w:marBottom w:val="100"/>
          <w:divBdr>
            <w:top w:val="none" w:sz="0" w:space="0" w:color="auto"/>
            <w:left w:val="none" w:sz="0" w:space="0" w:color="auto"/>
            <w:bottom w:val="none" w:sz="0" w:space="0" w:color="auto"/>
            <w:right w:val="none" w:sz="0" w:space="0" w:color="auto"/>
          </w:divBdr>
        </w:div>
        <w:div w:id="1076395047">
          <w:blockQuote w:val="1"/>
          <w:marLeft w:val="720"/>
          <w:marRight w:val="720"/>
          <w:marTop w:val="100"/>
          <w:marBottom w:val="100"/>
          <w:divBdr>
            <w:top w:val="none" w:sz="0" w:space="0" w:color="auto"/>
            <w:left w:val="none" w:sz="0" w:space="0" w:color="auto"/>
            <w:bottom w:val="none" w:sz="0" w:space="0" w:color="auto"/>
            <w:right w:val="none" w:sz="0" w:space="0" w:color="auto"/>
          </w:divBdr>
        </w:div>
        <w:div w:id="399524141">
          <w:blockQuote w:val="1"/>
          <w:marLeft w:val="720"/>
          <w:marRight w:val="720"/>
          <w:marTop w:val="100"/>
          <w:marBottom w:val="100"/>
          <w:divBdr>
            <w:top w:val="none" w:sz="0" w:space="0" w:color="auto"/>
            <w:left w:val="none" w:sz="0" w:space="0" w:color="auto"/>
            <w:bottom w:val="none" w:sz="0" w:space="0" w:color="auto"/>
            <w:right w:val="none" w:sz="0" w:space="0" w:color="auto"/>
          </w:divBdr>
        </w:div>
        <w:div w:id="1874734799">
          <w:blockQuote w:val="1"/>
          <w:marLeft w:val="720"/>
          <w:marRight w:val="720"/>
          <w:marTop w:val="100"/>
          <w:marBottom w:val="100"/>
          <w:divBdr>
            <w:top w:val="none" w:sz="0" w:space="0" w:color="auto"/>
            <w:left w:val="none" w:sz="0" w:space="0" w:color="auto"/>
            <w:bottom w:val="none" w:sz="0" w:space="0" w:color="auto"/>
            <w:right w:val="none" w:sz="0" w:space="0" w:color="auto"/>
          </w:divBdr>
        </w:div>
        <w:div w:id="151553237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2249547">
          <w:blockQuote w:val="1"/>
          <w:marLeft w:val="720"/>
          <w:marRight w:val="720"/>
          <w:marTop w:val="100"/>
          <w:marBottom w:val="100"/>
          <w:divBdr>
            <w:top w:val="none" w:sz="0" w:space="0" w:color="auto"/>
            <w:left w:val="none" w:sz="0" w:space="0" w:color="auto"/>
            <w:bottom w:val="none" w:sz="0" w:space="0" w:color="auto"/>
            <w:right w:val="none" w:sz="0" w:space="0" w:color="auto"/>
          </w:divBdr>
        </w:div>
        <w:div w:id="1396977918">
          <w:blockQuote w:val="1"/>
          <w:marLeft w:val="720"/>
          <w:marRight w:val="720"/>
          <w:marTop w:val="100"/>
          <w:marBottom w:val="100"/>
          <w:divBdr>
            <w:top w:val="none" w:sz="0" w:space="0" w:color="auto"/>
            <w:left w:val="none" w:sz="0" w:space="0" w:color="auto"/>
            <w:bottom w:val="none" w:sz="0" w:space="0" w:color="auto"/>
            <w:right w:val="none" w:sz="0" w:space="0" w:color="auto"/>
          </w:divBdr>
        </w:div>
        <w:div w:id="338242389">
          <w:blockQuote w:val="1"/>
          <w:marLeft w:val="720"/>
          <w:marRight w:val="720"/>
          <w:marTop w:val="100"/>
          <w:marBottom w:val="100"/>
          <w:divBdr>
            <w:top w:val="none" w:sz="0" w:space="0" w:color="auto"/>
            <w:left w:val="none" w:sz="0" w:space="0" w:color="auto"/>
            <w:bottom w:val="none" w:sz="0" w:space="0" w:color="auto"/>
            <w:right w:val="none" w:sz="0" w:space="0" w:color="auto"/>
          </w:divBdr>
        </w:div>
        <w:div w:id="420101103">
          <w:marLeft w:val="0"/>
          <w:marRight w:val="0"/>
          <w:marTop w:val="0"/>
          <w:marBottom w:val="0"/>
          <w:divBdr>
            <w:top w:val="none" w:sz="0" w:space="0" w:color="auto"/>
            <w:left w:val="none" w:sz="0" w:space="0" w:color="auto"/>
            <w:bottom w:val="none" w:sz="0" w:space="0" w:color="auto"/>
            <w:right w:val="none" w:sz="0" w:space="0" w:color="auto"/>
          </w:divBdr>
        </w:div>
        <w:div w:id="2068604558">
          <w:marLeft w:val="0"/>
          <w:marRight w:val="0"/>
          <w:marTop w:val="150"/>
          <w:marBottom w:val="0"/>
          <w:divBdr>
            <w:top w:val="none" w:sz="0" w:space="0" w:color="auto"/>
            <w:left w:val="none" w:sz="0" w:space="0" w:color="auto"/>
            <w:bottom w:val="none" w:sz="0" w:space="0" w:color="auto"/>
            <w:right w:val="none" w:sz="0" w:space="0" w:color="auto"/>
          </w:divBdr>
          <w:divsChild>
            <w:div w:id="1728184730">
              <w:marLeft w:val="0"/>
              <w:marRight w:val="0"/>
              <w:marTop w:val="0"/>
              <w:marBottom w:val="0"/>
              <w:divBdr>
                <w:top w:val="none" w:sz="0" w:space="0" w:color="auto"/>
                <w:left w:val="none" w:sz="0" w:space="0" w:color="auto"/>
                <w:bottom w:val="none" w:sz="0" w:space="0" w:color="auto"/>
                <w:right w:val="none" w:sz="0" w:space="0" w:color="auto"/>
              </w:divBdr>
            </w:div>
          </w:divsChild>
        </w:div>
        <w:div w:id="221403832">
          <w:marLeft w:val="0"/>
          <w:marRight w:val="0"/>
          <w:marTop w:val="0"/>
          <w:marBottom w:val="0"/>
          <w:divBdr>
            <w:top w:val="none" w:sz="0" w:space="0" w:color="auto"/>
            <w:left w:val="none" w:sz="0" w:space="0" w:color="auto"/>
            <w:bottom w:val="none" w:sz="0" w:space="0" w:color="auto"/>
            <w:right w:val="none" w:sz="0" w:space="0" w:color="auto"/>
          </w:divBdr>
        </w:div>
        <w:div w:id="1478298140">
          <w:marLeft w:val="0"/>
          <w:marRight w:val="0"/>
          <w:marTop w:val="150"/>
          <w:marBottom w:val="0"/>
          <w:divBdr>
            <w:top w:val="none" w:sz="0" w:space="0" w:color="auto"/>
            <w:left w:val="none" w:sz="0" w:space="0" w:color="auto"/>
            <w:bottom w:val="none" w:sz="0" w:space="0" w:color="auto"/>
            <w:right w:val="none" w:sz="0" w:space="0" w:color="auto"/>
          </w:divBdr>
          <w:divsChild>
            <w:div w:id="1567375400">
              <w:marLeft w:val="0"/>
              <w:marRight w:val="0"/>
              <w:marTop w:val="0"/>
              <w:marBottom w:val="0"/>
              <w:divBdr>
                <w:top w:val="none" w:sz="0" w:space="0" w:color="auto"/>
                <w:left w:val="none" w:sz="0" w:space="0" w:color="auto"/>
                <w:bottom w:val="none" w:sz="0" w:space="0" w:color="auto"/>
                <w:right w:val="none" w:sz="0" w:space="0" w:color="auto"/>
              </w:divBdr>
            </w:div>
          </w:divsChild>
        </w:div>
        <w:div w:id="1779176364">
          <w:marLeft w:val="0"/>
          <w:marRight w:val="0"/>
          <w:marTop w:val="0"/>
          <w:marBottom w:val="0"/>
          <w:divBdr>
            <w:top w:val="none" w:sz="0" w:space="0" w:color="auto"/>
            <w:left w:val="none" w:sz="0" w:space="0" w:color="auto"/>
            <w:bottom w:val="none" w:sz="0" w:space="0" w:color="auto"/>
            <w:right w:val="none" w:sz="0" w:space="0" w:color="auto"/>
          </w:divBdr>
        </w:div>
        <w:div w:id="668559341">
          <w:marLeft w:val="0"/>
          <w:marRight w:val="0"/>
          <w:marTop w:val="150"/>
          <w:marBottom w:val="0"/>
          <w:divBdr>
            <w:top w:val="none" w:sz="0" w:space="0" w:color="auto"/>
            <w:left w:val="none" w:sz="0" w:space="0" w:color="auto"/>
            <w:bottom w:val="none" w:sz="0" w:space="0" w:color="auto"/>
            <w:right w:val="none" w:sz="0" w:space="0" w:color="auto"/>
          </w:divBdr>
          <w:divsChild>
            <w:div w:id="1063992035">
              <w:marLeft w:val="0"/>
              <w:marRight w:val="0"/>
              <w:marTop w:val="0"/>
              <w:marBottom w:val="0"/>
              <w:divBdr>
                <w:top w:val="none" w:sz="0" w:space="0" w:color="auto"/>
                <w:left w:val="none" w:sz="0" w:space="0" w:color="auto"/>
                <w:bottom w:val="none" w:sz="0" w:space="0" w:color="auto"/>
                <w:right w:val="none" w:sz="0" w:space="0" w:color="auto"/>
              </w:divBdr>
            </w:div>
          </w:divsChild>
        </w:div>
        <w:div w:id="102458367">
          <w:marLeft w:val="0"/>
          <w:marRight w:val="0"/>
          <w:marTop w:val="75"/>
          <w:marBottom w:val="75"/>
          <w:divBdr>
            <w:top w:val="single" w:sz="6" w:space="4" w:color="F0F0F0"/>
            <w:left w:val="single" w:sz="6" w:space="2" w:color="F0F0F0"/>
            <w:bottom w:val="single" w:sz="6" w:space="8" w:color="F0F0F0"/>
            <w:right w:val="single" w:sz="6" w:space="2" w:color="F0F0F0"/>
          </w:divBdr>
        </w:div>
      </w:divsChild>
    </w:div>
    <w:div w:id="1129006803">
      <w:bodyDiv w:val="1"/>
      <w:marLeft w:val="0"/>
      <w:marRight w:val="0"/>
      <w:marTop w:val="0"/>
      <w:marBottom w:val="0"/>
      <w:divBdr>
        <w:top w:val="none" w:sz="0" w:space="0" w:color="auto"/>
        <w:left w:val="none" w:sz="0" w:space="0" w:color="auto"/>
        <w:bottom w:val="none" w:sz="0" w:space="0" w:color="auto"/>
        <w:right w:val="none" w:sz="0" w:space="0" w:color="auto"/>
      </w:divBdr>
    </w:div>
    <w:div w:id="1131900997">
      <w:bodyDiv w:val="1"/>
      <w:marLeft w:val="0"/>
      <w:marRight w:val="0"/>
      <w:marTop w:val="0"/>
      <w:marBottom w:val="0"/>
      <w:divBdr>
        <w:top w:val="none" w:sz="0" w:space="0" w:color="auto"/>
        <w:left w:val="none" w:sz="0" w:space="0" w:color="auto"/>
        <w:bottom w:val="none" w:sz="0" w:space="0" w:color="auto"/>
        <w:right w:val="none" w:sz="0" w:space="0" w:color="auto"/>
      </w:divBdr>
    </w:div>
    <w:div w:id="1139154585">
      <w:bodyDiv w:val="1"/>
      <w:marLeft w:val="0"/>
      <w:marRight w:val="0"/>
      <w:marTop w:val="0"/>
      <w:marBottom w:val="0"/>
      <w:divBdr>
        <w:top w:val="none" w:sz="0" w:space="0" w:color="auto"/>
        <w:left w:val="none" w:sz="0" w:space="0" w:color="auto"/>
        <w:bottom w:val="none" w:sz="0" w:space="0" w:color="auto"/>
        <w:right w:val="none" w:sz="0" w:space="0" w:color="auto"/>
      </w:divBdr>
    </w:div>
    <w:div w:id="1156456530">
      <w:bodyDiv w:val="1"/>
      <w:marLeft w:val="0"/>
      <w:marRight w:val="0"/>
      <w:marTop w:val="0"/>
      <w:marBottom w:val="0"/>
      <w:divBdr>
        <w:top w:val="none" w:sz="0" w:space="0" w:color="auto"/>
        <w:left w:val="none" w:sz="0" w:space="0" w:color="auto"/>
        <w:bottom w:val="none" w:sz="0" w:space="0" w:color="auto"/>
        <w:right w:val="none" w:sz="0" w:space="0" w:color="auto"/>
      </w:divBdr>
    </w:div>
    <w:div w:id="1158883314">
      <w:bodyDiv w:val="1"/>
      <w:marLeft w:val="0"/>
      <w:marRight w:val="0"/>
      <w:marTop w:val="0"/>
      <w:marBottom w:val="0"/>
      <w:divBdr>
        <w:top w:val="none" w:sz="0" w:space="0" w:color="auto"/>
        <w:left w:val="none" w:sz="0" w:space="0" w:color="auto"/>
        <w:bottom w:val="none" w:sz="0" w:space="0" w:color="auto"/>
        <w:right w:val="none" w:sz="0" w:space="0" w:color="auto"/>
      </w:divBdr>
    </w:div>
    <w:div w:id="1193574315">
      <w:bodyDiv w:val="1"/>
      <w:marLeft w:val="0"/>
      <w:marRight w:val="0"/>
      <w:marTop w:val="0"/>
      <w:marBottom w:val="0"/>
      <w:divBdr>
        <w:top w:val="none" w:sz="0" w:space="0" w:color="auto"/>
        <w:left w:val="none" w:sz="0" w:space="0" w:color="auto"/>
        <w:bottom w:val="none" w:sz="0" w:space="0" w:color="auto"/>
        <w:right w:val="none" w:sz="0" w:space="0" w:color="auto"/>
      </w:divBdr>
    </w:div>
    <w:div w:id="1196115551">
      <w:bodyDiv w:val="1"/>
      <w:marLeft w:val="0"/>
      <w:marRight w:val="0"/>
      <w:marTop w:val="0"/>
      <w:marBottom w:val="0"/>
      <w:divBdr>
        <w:top w:val="none" w:sz="0" w:space="0" w:color="auto"/>
        <w:left w:val="none" w:sz="0" w:space="0" w:color="auto"/>
        <w:bottom w:val="none" w:sz="0" w:space="0" w:color="auto"/>
        <w:right w:val="none" w:sz="0" w:space="0" w:color="auto"/>
      </w:divBdr>
    </w:div>
    <w:div w:id="1201626995">
      <w:bodyDiv w:val="1"/>
      <w:marLeft w:val="0"/>
      <w:marRight w:val="0"/>
      <w:marTop w:val="0"/>
      <w:marBottom w:val="0"/>
      <w:divBdr>
        <w:top w:val="none" w:sz="0" w:space="0" w:color="auto"/>
        <w:left w:val="none" w:sz="0" w:space="0" w:color="auto"/>
        <w:bottom w:val="none" w:sz="0" w:space="0" w:color="auto"/>
        <w:right w:val="none" w:sz="0" w:space="0" w:color="auto"/>
      </w:divBdr>
    </w:div>
    <w:div w:id="1210219019">
      <w:bodyDiv w:val="1"/>
      <w:marLeft w:val="0"/>
      <w:marRight w:val="0"/>
      <w:marTop w:val="0"/>
      <w:marBottom w:val="0"/>
      <w:divBdr>
        <w:top w:val="none" w:sz="0" w:space="0" w:color="auto"/>
        <w:left w:val="none" w:sz="0" w:space="0" w:color="auto"/>
        <w:bottom w:val="none" w:sz="0" w:space="0" w:color="auto"/>
        <w:right w:val="none" w:sz="0" w:space="0" w:color="auto"/>
      </w:divBdr>
    </w:div>
    <w:div w:id="1211115940">
      <w:bodyDiv w:val="1"/>
      <w:marLeft w:val="0"/>
      <w:marRight w:val="0"/>
      <w:marTop w:val="0"/>
      <w:marBottom w:val="0"/>
      <w:divBdr>
        <w:top w:val="none" w:sz="0" w:space="0" w:color="auto"/>
        <w:left w:val="none" w:sz="0" w:space="0" w:color="auto"/>
        <w:bottom w:val="none" w:sz="0" w:space="0" w:color="auto"/>
        <w:right w:val="none" w:sz="0" w:space="0" w:color="auto"/>
      </w:divBdr>
    </w:div>
    <w:div w:id="1291786037">
      <w:bodyDiv w:val="1"/>
      <w:marLeft w:val="0"/>
      <w:marRight w:val="0"/>
      <w:marTop w:val="0"/>
      <w:marBottom w:val="0"/>
      <w:divBdr>
        <w:top w:val="none" w:sz="0" w:space="0" w:color="auto"/>
        <w:left w:val="none" w:sz="0" w:space="0" w:color="auto"/>
        <w:bottom w:val="none" w:sz="0" w:space="0" w:color="auto"/>
        <w:right w:val="none" w:sz="0" w:space="0" w:color="auto"/>
      </w:divBdr>
    </w:div>
    <w:div w:id="1335303798">
      <w:bodyDiv w:val="1"/>
      <w:marLeft w:val="0"/>
      <w:marRight w:val="0"/>
      <w:marTop w:val="0"/>
      <w:marBottom w:val="0"/>
      <w:divBdr>
        <w:top w:val="none" w:sz="0" w:space="0" w:color="auto"/>
        <w:left w:val="none" w:sz="0" w:space="0" w:color="auto"/>
        <w:bottom w:val="none" w:sz="0" w:space="0" w:color="auto"/>
        <w:right w:val="none" w:sz="0" w:space="0" w:color="auto"/>
      </w:divBdr>
      <w:divsChild>
        <w:div w:id="4568833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5325819">
      <w:bodyDiv w:val="1"/>
      <w:marLeft w:val="0"/>
      <w:marRight w:val="0"/>
      <w:marTop w:val="0"/>
      <w:marBottom w:val="0"/>
      <w:divBdr>
        <w:top w:val="none" w:sz="0" w:space="0" w:color="auto"/>
        <w:left w:val="none" w:sz="0" w:space="0" w:color="auto"/>
        <w:bottom w:val="none" w:sz="0" w:space="0" w:color="auto"/>
        <w:right w:val="none" w:sz="0" w:space="0" w:color="auto"/>
      </w:divBdr>
    </w:div>
    <w:div w:id="1425417323">
      <w:bodyDiv w:val="1"/>
      <w:marLeft w:val="0"/>
      <w:marRight w:val="0"/>
      <w:marTop w:val="0"/>
      <w:marBottom w:val="0"/>
      <w:divBdr>
        <w:top w:val="none" w:sz="0" w:space="0" w:color="auto"/>
        <w:left w:val="none" w:sz="0" w:space="0" w:color="auto"/>
        <w:bottom w:val="none" w:sz="0" w:space="0" w:color="auto"/>
        <w:right w:val="none" w:sz="0" w:space="0" w:color="auto"/>
      </w:divBdr>
    </w:div>
    <w:div w:id="1429425935">
      <w:bodyDiv w:val="1"/>
      <w:marLeft w:val="0"/>
      <w:marRight w:val="0"/>
      <w:marTop w:val="0"/>
      <w:marBottom w:val="0"/>
      <w:divBdr>
        <w:top w:val="none" w:sz="0" w:space="0" w:color="auto"/>
        <w:left w:val="none" w:sz="0" w:space="0" w:color="auto"/>
        <w:bottom w:val="none" w:sz="0" w:space="0" w:color="auto"/>
        <w:right w:val="none" w:sz="0" w:space="0" w:color="auto"/>
      </w:divBdr>
      <w:divsChild>
        <w:div w:id="2032409055">
          <w:blockQuote w:val="1"/>
          <w:marLeft w:val="720"/>
          <w:marRight w:val="720"/>
          <w:marTop w:val="100"/>
          <w:marBottom w:val="100"/>
          <w:divBdr>
            <w:top w:val="none" w:sz="0" w:space="0" w:color="auto"/>
            <w:left w:val="none" w:sz="0" w:space="0" w:color="auto"/>
            <w:bottom w:val="none" w:sz="0" w:space="0" w:color="auto"/>
            <w:right w:val="none" w:sz="0" w:space="0" w:color="auto"/>
          </w:divBdr>
        </w:div>
        <w:div w:id="318922156">
          <w:blockQuote w:val="1"/>
          <w:marLeft w:val="720"/>
          <w:marRight w:val="720"/>
          <w:marTop w:val="100"/>
          <w:marBottom w:val="100"/>
          <w:divBdr>
            <w:top w:val="none" w:sz="0" w:space="0" w:color="auto"/>
            <w:left w:val="none" w:sz="0" w:space="0" w:color="auto"/>
            <w:bottom w:val="none" w:sz="0" w:space="0" w:color="auto"/>
            <w:right w:val="none" w:sz="0" w:space="0" w:color="auto"/>
          </w:divBdr>
        </w:div>
        <w:div w:id="8391235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3817191">
      <w:bodyDiv w:val="1"/>
      <w:marLeft w:val="0"/>
      <w:marRight w:val="0"/>
      <w:marTop w:val="0"/>
      <w:marBottom w:val="0"/>
      <w:divBdr>
        <w:top w:val="none" w:sz="0" w:space="0" w:color="auto"/>
        <w:left w:val="none" w:sz="0" w:space="0" w:color="auto"/>
        <w:bottom w:val="none" w:sz="0" w:space="0" w:color="auto"/>
        <w:right w:val="none" w:sz="0" w:space="0" w:color="auto"/>
      </w:divBdr>
    </w:div>
    <w:div w:id="1436824044">
      <w:bodyDiv w:val="1"/>
      <w:marLeft w:val="0"/>
      <w:marRight w:val="0"/>
      <w:marTop w:val="0"/>
      <w:marBottom w:val="0"/>
      <w:divBdr>
        <w:top w:val="none" w:sz="0" w:space="0" w:color="auto"/>
        <w:left w:val="none" w:sz="0" w:space="0" w:color="auto"/>
        <w:bottom w:val="none" w:sz="0" w:space="0" w:color="auto"/>
        <w:right w:val="none" w:sz="0" w:space="0" w:color="auto"/>
      </w:divBdr>
    </w:div>
    <w:div w:id="1524784187">
      <w:bodyDiv w:val="1"/>
      <w:marLeft w:val="0"/>
      <w:marRight w:val="0"/>
      <w:marTop w:val="0"/>
      <w:marBottom w:val="0"/>
      <w:divBdr>
        <w:top w:val="none" w:sz="0" w:space="0" w:color="auto"/>
        <w:left w:val="none" w:sz="0" w:space="0" w:color="auto"/>
        <w:bottom w:val="none" w:sz="0" w:space="0" w:color="auto"/>
        <w:right w:val="none" w:sz="0" w:space="0" w:color="auto"/>
      </w:divBdr>
    </w:div>
    <w:div w:id="1540241840">
      <w:bodyDiv w:val="1"/>
      <w:marLeft w:val="0"/>
      <w:marRight w:val="0"/>
      <w:marTop w:val="0"/>
      <w:marBottom w:val="0"/>
      <w:divBdr>
        <w:top w:val="none" w:sz="0" w:space="0" w:color="auto"/>
        <w:left w:val="none" w:sz="0" w:space="0" w:color="auto"/>
        <w:bottom w:val="none" w:sz="0" w:space="0" w:color="auto"/>
        <w:right w:val="none" w:sz="0" w:space="0" w:color="auto"/>
      </w:divBdr>
    </w:div>
    <w:div w:id="1604535393">
      <w:bodyDiv w:val="1"/>
      <w:marLeft w:val="0"/>
      <w:marRight w:val="0"/>
      <w:marTop w:val="0"/>
      <w:marBottom w:val="0"/>
      <w:divBdr>
        <w:top w:val="none" w:sz="0" w:space="0" w:color="auto"/>
        <w:left w:val="none" w:sz="0" w:space="0" w:color="auto"/>
        <w:bottom w:val="none" w:sz="0" w:space="0" w:color="auto"/>
        <w:right w:val="none" w:sz="0" w:space="0" w:color="auto"/>
      </w:divBdr>
    </w:div>
    <w:div w:id="1625847410">
      <w:bodyDiv w:val="1"/>
      <w:marLeft w:val="0"/>
      <w:marRight w:val="0"/>
      <w:marTop w:val="0"/>
      <w:marBottom w:val="0"/>
      <w:divBdr>
        <w:top w:val="none" w:sz="0" w:space="0" w:color="auto"/>
        <w:left w:val="none" w:sz="0" w:space="0" w:color="auto"/>
        <w:bottom w:val="none" w:sz="0" w:space="0" w:color="auto"/>
        <w:right w:val="none" w:sz="0" w:space="0" w:color="auto"/>
      </w:divBdr>
    </w:div>
    <w:div w:id="1683579890">
      <w:bodyDiv w:val="1"/>
      <w:marLeft w:val="0"/>
      <w:marRight w:val="0"/>
      <w:marTop w:val="0"/>
      <w:marBottom w:val="0"/>
      <w:divBdr>
        <w:top w:val="none" w:sz="0" w:space="0" w:color="auto"/>
        <w:left w:val="none" w:sz="0" w:space="0" w:color="auto"/>
        <w:bottom w:val="none" w:sz="0" w:space="0" w:color="auto"/>
        <w:right w:val="none" w:sz="0" w:space="0" w:color="auto"/>
      </w:divBdr>
    </w:div>
    <w:div w:id="1685935519">
      <w:bodyDiv w:val="1"/>
      <w:marLeft w:val="0"/>
      <w:marRight w:val="0"/>
      <w:marTop w:val="0"/>
      <w:marBottom w:val="0"/>
      <w:divBdr>
        <w:top w:val="none" w:sz="0" w:space="0" w:color="auto"/>
        <w:left w:val="none" w:sz="0" w:space="0" w:color="auto"/>
        <w:bottom w:val="none" w:sz="0" w:space="0" w:color="auto"/>
        <w:right w:val="none" w:sz="0" w:space="0" w:color="auto"/>
      </w:divBdr>
    </w:div>
    <w:div w:id="1745376342">
      <w:bodyDiv w:val="1"/>
      <w:marLeft w:val="0"/>
      <w:marRight w:val="0"/>
      <w:marTop w:val="0"/>
      <w:marBottom w:val="0"/>
      <w:divBdr>
        <w:top w:val="none" w:sz="0" w:space="0" w:color="auto"/>
        <w:left w:val="none" w:sz="0" w:space="0" w:color="auto"/>
        <w:bottom w:val="none" w:sz="0" w:space="0" w:color="auto"/>
        <w:right w:val="none" w:sz="0" w:space="0" w:color="auto"/>
      </w:divBdr>
    </w:div>
    <w:div w:id="1746762728">
      <w:bodyDiv w:val="1"/>
      <w:marLeft w:val="0"/>
      <w:marRight w:val="0"/>
      <w:marTop w:val="0"/>
      <w:marBottom w:val="0"/>
      <w:divBdr>
        <w:top w:val="none" w:sz="0" w:space="0" w:color="auto"/>
        <w:left w:val="none" w:sz="0" w:space="0" w:color="auto"/>
        <w:bottom w:val="none" w:sz="0" w:space="0" w:color="auto"/>
        <w:right w:val="none" w:sz="0" w:space="0" w:color="auto"/>
      </w:divBdr>
    </w:div>
    <w:div w:id="1762097177">
      <w:bodyDiv w:val="1"/>
      <w:marLeft w:val="0"/>
      <w:marRight w:val="0"/>
      <w:marTop w:val="0"/>
      <w:marBottom w:val="0"/>
      <w:divBdr>
        <w:top w:val="none" w:sz="0" w:space="0" w:color="auto"/>
        <w:left w:val="none" w:sz="0" w:space="0" w:color="auto"/>
        <w:bottom w:val="none" w:sz="0" w:space="0" w:color="auto"/>
        <w:right w:val="none" w:sz="0" w:space="0" w:color="auto"/>
      </w:divBdr>
      <w:divsChild>
        <w:div w:id="16132005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8888855">
      <w:bodyDiv w:val="1"/>
      <w:marLeft w:val="0"/>
      <w:marRight w:val="0"/>
      <w:marTop w:val="0"/>
      <w:marBottom w:val="0"/>
      <w:divBdr>
        <w:top w:val="none" w:sz="0" w:space="0" w:color="auto"/>
        <w:left w:val="none" w:sz="0" w:space="0" w:color="auto"/>
        <w:bottom w:val="none" w:sz="0" w:space="0" w:color="auto"/>
        <w:right w:val="none" w:sz="0" w:space="0" w:color="auto"/>
      </w:divBdr>
    </w:div>
    <w:div w:id="1769617148">
      <w:bodyDiv w:val="1"/>
      <w:marLeft w:val="0"/>
      <w:marRight w:val="0"/>
      <w:marTop w:val="0"/>
      <w:marBottom w:val="0"/>
      <w:divBdr>
        <w:top w:val="none" w:sz="0" w:space="0" w:color="auto"/>
        <w:left w:val="none" w:sz="0" w:space="0" w:color="auto"/>
        <w:bottom w:val="none" w:sz="0" w:space="0" w:color="auto"/>
        <w:right w:val="none" w:sz="0" w:space="0" w:color="auto"/>
      </w:divBdr>
    </w:div>
    <w:div w:id="1772315495">
      <w:bodyDiv w:val="1"/>
      <w:marLeft w:val="0"/>
      <w:marRight w:val="0"/>
      <w:marTop w:val="0"/>
      <w:marBottom w:val="0"/>
      <w:divBdr>
        <w:top w:val="none" w:sz="0" w:space="0" w:color="auto"/>
        <w:left w:val="none" w:sz="0" w:space="0" w:color="auto"/>
        <w:bottom w:val="none" w:sz="0" w:space="0" w:color="auto"/>
        <w:right w:val="none" w:sz="0" w:space="0" w:color="auto"/>
      </w:divBdr>
    </w:div>
    <w:div w:id="1773666461">
      <w:bodyDiv w:val="1"/>
      <w:marLeft w:val="0"/>
      <w:marRight w:val="0"/>
      <w:marTop w:val="0"/>
      <w:marBottom w:val="0"/>
      <w:divBdr>
        <w:top w:val="none" w:sz="0" w:space="0" w:color="auto"/>
        <w:left w:val="none" w:sz="0" w:space="0" w:color="auto"/>
        <w:bottom w:val="none" w:sz="0" w:space="0" w:color="auto"/>
        <w:right w:val="none" w:sz="0" w:space="0" w:color="auto"/>
      </w:divBdr>
    </w:div>
    <w:div w:id="1775976407">
      <w:bodyDiv w:val="1"/>
      <w:marLeft w:val="0"/>
      <w:marRight w:val="0"/>
      <w:marTop w:val="0"/>
      <w:marBottom w:val="0"/>
      <w:divBdr>
        <w:top w:val="none" w:sz="0" w:space="0" w:color="auto"/>
        <w:left w:val="none" w:sz="0" w:space="0" w:color="auto"/>
        <w:bottom w:val="none" w:sz="0" w:space="0" w:color="auto"/>
        <w:right w:val="none" w:sz="0" w:space="0" w:color="auto"/>
      </w:divBdr>
    </w:div>
    <w:div w:id="1800608682">
      <w:bodyDiv w:val="1"/>
      <w:marLeft w:val="0"/>
      <w:marRight w:val="0"/>
      <w:marTop w:val="0"/>
      <w:marBottom w:val="0"/>
      <w:divBdr>
        <w:top w:val="none" w:sz="0" w:space="0" w:color="auto"/>
        <w:left w:val="none" w:sz="0" w:space="0" w:color="auto"/>
        <w:bottom w:val="none" w:sz="0" w:space="0" w:color="auto"/>
        <w:right w:val="none" w:sz="0" w:space="0" w:color="auto"/>
      </w:divBdr>
    </w:div>
    <w:div w:id="1817212377">
      <w:bodyDiv w:val="1"/>
      <w:marLeft w:val="0"/>
      <w:marRight w:val="0"/>
      <w:marTop w:val="0"/>
      <w:marBottom w:val="0"/>
      <w:divBdr>
        <w:top w:val="none" w:sz="0" w:space="0" w:color="auto"/>
        <w:left w:val="none" w:sz="0" w:space="0" w:color="auto"/>
        <w:bottom w:val="none" w:sz="0" w:space="0" w:color="auto"/>
        <w:right w:val="none" w:sz="0" w:space="0" w:color="auto"/>
      </w:divBdr>
      <w:divsChild>
        <w:div w:id="14422655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85830159">
      <w:bodyDiv w:val="1"/>
      <w:marLeft w:val="0"/>
      <w:marRight w:val="0"/>
      <w:marTop w:val="0"/>
      <w:marBottom w:val="0"/>
      <w:divBdr>
        <w:top w:val="none" w:sz="0" w:space="0" w:color="auto"/>
        <w:left w:val="none" w:sz="0" w:space="0" w:color="auto"/>
        <w:bottom w:val="none" w:sz="0" w:space="0" w:color="auto"/>
        <w:right w:val="none" w:sz="0" w:space="0" w:color="auto"/>
      </w:divBdr>
    </w:div>
    <w:div w:id="1887066794">
      <w:bodyDiv w:val="1"/>
      <w:marLeft w:val="0"/>
      <w:marRight w:val="0"/>
      <w:marTop w:val="0"/>
      <w:marBottom w:val="0"/>
      <w:divBdr>
        <w:top w:val="none" w:sz="0" w:space="0" w:color="auto"/>
        <w:left w:val="none" w:sz="0" w:space="0" w:color="auto"/>
        <w:bottom w:val="none" w:sz="0" w:space="0" w:color="auto"/>
        <w:right w:val="none" w:sz="0" w:space="0" w:color="auto"/>
      </w:divBdr>
    </w:div>
    <w:div w:id="1888487088">
      <w:bodyDiv w:val="1"/>
      <w:marLeft w:val="0"/>
      <w:marRight w:val="0"/>
      <w:marTop w:val="0"/>
      <w:marBottom w:val="0"/>
      <w:divBdr>
        <w:top w:val="none" w:sz="0" w:space="0" w:color="auto"/>
        <w:left w:val="none" w:sz="0" w:space="0" w:color="auto"/>
        <w:bottom w:val="none" w:sz="0" w:space="0" w:color="auto"/>
        <w:right w:val="none" w:sz="0" w:space="0" w:color="auto"/>
      </w:divBdr>
    </w:div>
    <w:div w:id="1940329500">
      <w:bodyDiv w:val="1"/>
      <w:marLeft w:val="0"/>
      <w:marRight w:val="0"/>
      <w:marTop w:val="0"/>
      <w:marBottom w:val="0"/>
      <w:divBdr>
        <w:top w:val="none" w:sz="0" w:space="0" w:color="auto"/>
        <w:left w:val="none" w:sz="0" w:space="0" w:color="auto"/>
        <w:bottom w:val="none" w:sz="0" w:space="0" w:color="auto"/>
        <w:right w:val="none" w:sz="0" w:space="0" w:color="auto"/>
      </w:divBdr>
    </w:div>
    <w:div w:id="1988125850">
      <w:bodyDiv w:val="1"/>
      <w:marLeft w:val="0"/>
      <w:marRight w:val="0"/>
      <w:marTop w:val="0"/>
      <w:marBottom w:val="0"/>
      <w:divBdr>
        <w:top w:val="none" w:sz="0" w:space="0" w:color="auto"/>
        <w:left w:val="none" w:sz="0" w:space="0" w:color="auto"/>
        <w:bottom w:val="none" w:sz="0" w:space="0" w:color="auto"/>
        <w:right w:val="none" w:sz="0" w:space="0" w:color="auto"/>
      </w:divBdr>
    </w:div>
    <w:div w:id="2002347900">
      <w:bodyDiv w:val="1"/>
      <w:marLeft w:val="0"/>
      <w:marRight w:val="0"/>
      <w:marTop w:val="0"/>
      <w:marBottom w:val="0"/>
      <w:divBdr>
        <w:top w:val="none" w:sz="0" w:space="0" w:color="auto"/>
        <w:left w:val="none" w:sz="0" w:space="0" w:color="auto"/>
        <w:bottom w:val="none" w:sz="0" w:space="0" w:color="auto"/>
        <w:right w:val="none" w:sz="0" w:space="0" w:color="auto"/>
      </w:divBdr>
    </w:div>
    <w:div w:id="2004232718">
      <w:bodyDiv w:val="1"/>
      <w:marLeft w:val="0"/>
      <w:marRight w:val="0"/>
      <w:marTop w:val="0"/>
      <w:marBottom w:val="0"/>
      <w:divBdr>
        <w:top w:val="none" w:sz="0" w:space="0" w:color="auto"/>
        <w:left w:val="none" w:sz="0" w:space="0" w:color="auto"/>
        <w:bottom w:val="none" w:sz="0" w:space="0" w:color="auto"/>
        <w:right w:val="none" w:sz="0" w:space="0" w:color="auto"/>
      </w:divBdr>
    </w:div>
    <w:div w:id="2010331151">
      <w:bodyDiv w:val="1"/>
      <w:marLeft w:val="0"/>
      <w:marRight w:val="0"/>
      <w:marTop w:val="0"/>
      <w:marBottom w:val="0"/>
      <w:divBdr>
        <w:top w:val="none" w:sz="0" w:space="0" w:color="auto"/>
        <w:left w:val="none" w:sz="0" w:space="0" w:color="auto"/>
        <w:bottom w:val="none" w:sz="0" w:space="0" w:color="auto"/>
        <w:right w:val="none" w:sz="0" w:space="0" w:color="auto"/>
      </w:divBdr>
    </w:div>
    <w:div w:id="2076659746">
      <w:bodyDiv w:val="1"/>
      <w:marLeft w:val="0"/>
      <w:marRight w:val="0"/>
      <w:marTop w:val="0"/>
      <w:marBottom w:val="0"/>
      <w:divBdr>
        <w:top w:val="none" w:sz="0" w:space="0" w:color="auto"/>
        <w:left w:val="none" w:sz="0" w:space="0" w:color="auto"/>
        <w:bottom w:val="none" w:sz="0" w:space="0" w:color="auto"/>
        <w:right w:val="none" w:sz="0" w:space="0" w:color="auto"/>
      </w:divBdr>
    </w:div>
    <w:div w:id="2114740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ecretariasenado.gov.co/senado/basedoc/ley_1280_2009.html" TargetMode="External"/><Relationship Id="rId18" Type="http://schemas.openxmlformats.org/officeDocument/2006/relationships/hyperlink" Target="http://www.secretariasenado.gov.co/senado/basedoc/ley_1280_2009.html" TargetMode="External"/><Relationship Id="rId26" Type="http://schemas.openxmlformats.org/officeDocument/2006/relationships/hyperlink" Target="http://www.secretariasenado.gov.co/senado/basedoc/codigo_sustantivo_trabajo_pr005.html" TargetMode="External"/><Relationship Id="rId39" Type="http://schemas.openxmlformats.org/officeDocument/2006/relationships/hyperlink" Target="http://www.secretariasenado.gov.co/senado/basedoc/ley_0100_1993.html" TargetMode="External"/><Relationship Id="rId21" Type="http://schemas.openxmlformats.org/officeDocument/2006/relationships/hyperlink" Target="http://www.secretariasenado.gov.co/senado/basedoc/codigo_sustantivo_trabajo.html" TargetMode="External"/><Relationship Id="rId34" Type="http://schemas.openxmlformats.org/officeDocument/2006/relationships/hyperlink" Target="http://www.secretariasenado.gov.co/senado/basedoc/codigo_sustantivo_trabajo_pr001.html" TargetMode="External"/><Relationship Id="rId42" Type="http://schemas.openxmlformats.org/officeDocument/2006/relationships/hyperlink" Target="http://www.secretariasenado.gov.co/senado/basedoc/codigo_sustantivo_trabajo_pr005.html" TargetMode="External"/><Relationship Id="rId47" Type="http://schemas.openxmlformats.org/officeDocument/2006/relationships/hyperlink" Target="https://safetya.co/normatividad/ley-1010-de-2006/" TargetMode="External"/><Relationship Id="rId50" Type="http://schemas.openxmlformats.org/officeDocument/2006/relationships/hyperlink" Target="https://www.suin-juriscol.gov.co/viewDocument.asp?ruta=Leyes/1676263" TargetMode="External"/><Relationship Id="rId7" Type="http://schemas.openxmlformats.org/officeDocument/2006/relationships/hyperlink" Target="https://actualicese.com/cuadro-tematico-con-las-normas-afectadas-por-la-reforma-laboral-2025-ley-2466-de-junio-25-de-2025/" TargetMode="External"/><Relationship Id="rId2" Type="http://schemas.openxmlformats.org/officeDocument/2006/relationships/styles" Target="styles.xml"/><Relationship Id="rId16" Type="http://schemas.openxmlformats.org/officeDocument/2006/relationships/hyperlink" Target="http://www.secretariasenado.gov.co/senado/basedoc/codigo_sustantivo_trabajo.html" TargetMode="External"/><Relationship Id="rId29" Type="http://schemas.openxmlformats.org/officeDocument/2006/relationships/hyperlink" Target="http://www.secretariasenado.gov.co/senado/basedoc/codigo_sustantivo_trabajo_pr003.html" TargetMode="External"/><Relationship Id="rId11" Type="http://schemas.openxmlformats.org/officeDocument/2006/relationships/image" Target="media/image2.png"/><Relationship Id="rId24" Type="http://schemas.openxmlformats.org/officeDocument/2006/relationships/hyperlink" Target="http://www.secretariasenado.gov.co/senado/basedoc/codigo_sustantivo_trabajo_pr005.html" TargetMode="External"/><Relationship Id="rId32" Type="http://schemas.openxmlformats.org/officeDocument/2006/relationships/hyperlink" Target="http://www.secretariasenado.gov.co/senado/basedoc/codigo_sustantivo_trabajo_pr005.html" TargetMode="External"/><Relationship Id="rId37" Type="http://schemas.openxmlformats.org/officeDocument/2006/relationships/hyperlink" Target="http://www.secretariasenado.gov.co/senado/basedoc/ley_0789_2002.html" TargetMode="External"/><Relationship Id="rId40" Type="http://schemas.openxmlformats.org/officeDocument/2006/relationships/hyperlink" Target="http://www.secretariasenado.gov.co/senado/basedoc/codigo_sustantivo_trabajo_pr005.html" TargetMode="External"/><Relationship Id="rId45" Type="http://schemas.openxmlformats.org/officeDocument/2006/relationships/hyperlink" Target="https://www.suin-juriscol.gov.co/viewDocument.asp?ruta=Leyes/1676263" TargetMode="External"/><Relationship Id="rId53" Type="http://schemas.openxmlformats.org/officeDocument/2006/relationships/theme" Target="theme/theme1.xml"/><Relationship Id="rId5" Type="http://schemas.openxmlformats.org/officeDocument/2006/relationships/hyperlink" Target="http://www.secretariasenado.gov.co/senado/basedoc/codigo_sustantivo_trabajo_pr016.html" TargetMode="External"/><Relationship Id="rId10" Type="http://schemas.openxmlformats.org/officeDocument/2006/relationships/hyperlink" Target="https://actualicese.com/producto/curso-presencial-libro-y-liquidadores-para-presentacion-declaracion-de-renta-de-personas-naturales-ano-gravable-2024/" TargetMode="External"/><Relationship Id="rId19" Type="http://schemas.openxmlformats.org/officeDocument/2006/relationships/hyperlink" Target="http://www.secretariasenado.gov.co/senado/basedoc/ley_2388_2024.html" TargetMode="External"/><Relationship Id="rId31" Type="http://schemas.openxmlformats.org/officeDocument/2006/relationships/hyperlink" Target="http://www.secretariasenado.gov.co/senado/basedoc/codigo_sustantivo_trabajo_pr005.html" TargetMode="External"/><Relationship Id="rId44" Type="http://schemas.openxmlformats.org/officeDocument/2006/relationships/hyperlink" Target="https://safetya.co/normatividad/ley-1010-de-2006/" TargetMode="Externa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www.secretariasenado.gov.co/senado/basedoc/ley_2388_2024.html" TargetMode="External"/><Relationship Id="rId22" Type="http://schemas.openxmlformats.org/officeDocument/2006/relationships/hyperlink" Target="http://www.secretariasenado.gov.co/senado/basedoc/ley_2174_2021.html" TargetMode="External"/><Relationship Id="rId27" Type="http://schemas.openxmlformats.org/officeDocument/2006/relationships/hyperlink" Target="http://www.secretariasenado.gov.co/senado/basedoc/codigo_sustantivo_trabajo_pr013.html" TargetMode="External"/><Relationship Id="rId30" Type="http://schemas.openxmlformats.org/officeDocument/2006/relationships/hyperlink" Target="http://www.secretariasenado.gov.co/senado/basedoc/codigo_sustantivo_trabajo_pr005.html" TargetMode="External"/><Relationship Id="rId35" Type="http://schemas.openxmlformats.org/officeDocument/2006/relationships/hyperlink" Target="http://www.secretariasenado.gov.co/senado/basedoc/ley_2101_2021.html" TargetMode="External"/><Relationship Id="rId43" Type="http://schemas.openxmlformats.org/officeDocument/2006/relationships/hyperlink" Target="http://www.secretariasenado.gov.co/senado/basedoc/ley_0278_1996.html" TargetMode="External"/><Relationship Id="rId48" Type="http://schemas.openxmlformats.org/officeDocument/2006/relationships/hyperlink" Target="https://www.suin-juriscol.gov.co/viewDocument.asp?ruta=Leyes/1676263" TargetMode="External"/><Relationship Id="rId8" Type="http://schemas.openxmlformats.org/officeDocument/2006/relationships/hyperlink" Target="https://actualicese.com/producto/curso-libro-y-liquidadores-para-presentacion-declaracion-de-renta-de-personas-naturales-ano-gravable-2024/" TargetMode="External"/><Relationship Id="rId51" Type="http://schemas.openxmlformats.org/officeDocument/2006/relationships/hyperlink" Target="https://reformapensional.com/" TargetMode="External"/><Relationship Id="rId3" Type="http://schemas.openxmlformats.org/officeDocument/2006/relationships/settings" Target="settings.xml"/><Relationship Id="rId12" Type="http://schemas.openxmlformats.org/officeDocument/2006/relationships/hyperlink" Target="http://www.secretariasenado.gov.co/senado/basedoc/codigo_sustantivo_trabajo_pr002.html" TargetMode="External"/><Relationship Id="rId17" Type="http://schemas.openxmlformats.org/officeDocument/2006/relationships/hyperlink" Target="http://www.secretariasenado.gov.co/senado/basedoc/ley_2174_2021.html" TargetMode="External"/><Relationship Id="rId25" Type="http://schemas.openxmlformats.org/officeDocument/2006/relationships/hyperlink" Target="http://www.secretariasenado.gov.co/senado/basedoc/codigo_sustantivo_trabajo_pr005.html" TargetMode="External"/><Relationship Id="rId33" Type="http://schemas.openxmlformats.org/officeDocument/2006/relationships/hyperlink" Target="http://www.secretariasenado.gov.co/senado/basedoc/codigo_sustantivo_trabajo_pr013.html" TargetMode="External"/><Relationship Id="rId38" Type="http://schemas.openxmlformats.org/officeDocument/2006/relationships/hyperlink" Target="http://www.secretariasenado.gov.co/senado/basedoc/ley_0789_2002.html" TargetMode="External"/><Relationship Id="rId46" Type="http://schemas.openxmlformats.org/officeDocument/2006/relationships/hyperlink" Target="https://safetya.co/normatividad/ley-2365-de-2024/" TargetMode="External"/><Relationship Id="rId20" Type="http://schemas.openxmlformats.org/officeDocument/2006/relationships/hyperlink" Target="http://www.secretariasenado.gov.co/senado/basedoc/codigo_sustantivo_trabajo.html" TargetMode="External"/><Relationship Id="rId41" Type="http://schemas.openxmlformats.org/officeDocument/2006/relationships/hyperlink" Target="http://www.secretariasenado.gov.co/senado/basedoc/ley_0100_1993.html" TargetMode="External"/><Relationship Id="rId1" Type="http://schemas.openxmlformats.org/officeDocument/2006/relationships/numbering" Target="numbering.xml"/><Relationship Id="rId6" Type="http://schemas.openxmlformats.org/officeDocument/2006/relationships/hyperlink" Target="https://cdn.actualicese.com/normatividad/2025/Leyes/L2466-25-Reforma-Laboral.pdf" TargetMode="External"/><Relationship Id="rId15" Type="http://schemas.openxmlformats.org/officeDocument/2006/relationships/hyperlink" Target="http://www.secretariasenado.gov.co/senado/basedoc/codigo_sustantivo_trabajo.html" TargetMode="External"/><Relationship Id="rId23" Type="http://schemas.openxmlformats.org/officeDocument/2006/relationships/hyperlink" Target="http://www.secretariasenado.gov.co/senado/basedoc/codigo_sustantivo_trabajo_pr003.html" TargetMode="External"/><Relationship Id="rId28" Type="http://schemas.openxmlformats.org/officeDocument/2006/relationships/hyperlink" Target="http://www.secretariasenado.gov.co/senado/basedoc/codigo_sustantivo_trabajo_pr001.html" TargetMode="External"/><Relationship Id="rId36" Type="http://schemas.openxmlformats.org/officeDocument/2006/relationships/hyperlink" Target="http://www.secretariasenado.gov.co/senado/basedoc/codigo_sustantivo_trabajo_pr005.html" TargetMode="External"/><Relationship Id="rId49" Type="http://schemas.openxmlformats.org/officeDocument/2006/relationships/hyperlink" Target="https://safetya.co/normatividad/ley-2365-de-2024/"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224</TotalTime>
  <Pages>33</Pages>
  <Words>25355</Words>
  <Characters>139458</Characters>
  <Application>Microsoft Office Word</Application>
  <DocSecurity>0</DocSecurity>
  <Lines>1162</Lines>
  <Paragraphs>328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164485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diego guevara</dc:creator>
  <cp:keywords/>
  <dc:description/>
  <cp:lastModifiedBy>diego guevara</cp:lastModifiedBy>
  <cp:revision>57</cp:revision>
  <dcterms:created xsi:type="dcterms:W3CDTF">2025-06-30T20:24:00Z</dcterms:created>
  <dcterms:modified xsi:type="dcterms:W3CDTF">2025-09-26T17:54:00Z</dcterms:modified>
</cp:coreProperties>
</file>